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D9578B" w:rsidR="0012209D" w:rsidRDefault="00541CBE" w:rsidP="00321CAA">
            <w:r>
              <w:t>&lt;</w:t>
            </w:r>
            <w:r w:rsidR="0085012E">
              <w:t xml:space="preserve">12 </w:t>
            </w:r>
            <w:r w:rsidR="0088751D">
              <w:t>May</w:t>
            </w:r>
            <w:r w:rsidR="00074D63">
              <w:t xml:space="preserve"> 2023</w:t>
            </w:r>
            <w:r w:rsidR="0012209D">
              <w:t>&gt;</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6"/>
        <w:gridCol w:w="4131"/>
        <w:gridCol w:w="964"/>
        <w:gridCol w:w="2036"/>
      </w:tblGrid>
      <w:tr w:rsidR="0012209D" w:rsidRPr="00D4052E" w14:paraId="15BF086F" w14:textId="77777777" w:rsidTr="00D3349E">
        <w:tc>
          <w:tcPr>
            <w:tcW w:w="2525" w:type="dxa"/>
            <w:shd w:val="clear" w:color="auto" w:fill="D9D9D9" w:themeFill="background1" w:themeFillShade="D9"/>
          </w:tcPr>
          <w:p w14:paraId="15BF086D" w14:textId="77777777" w:rsidR="0012209D" w:rsidRPr="00D4052E" w:rsidRDefault="0012209D" w:rsidP="00321CAA">
            <w:pPr>
              <w:rPr>
                <w:rFonts w:ascii="Arial" w:hAnsi="Arial" w:cs="Arial"/>
              </w:rPr>
            </w:pPr>
            <w:r w:rsidRPr="00D4052E">
              <w:rPr>
                <w:rFonts w:ascii="Arial" w:hAnsi="Arial" w:cs="Arial"/>
              </w:rPr>
              <w:t>Post title:</w:t>
            </w:r>
          </w:p>
        </w:tc>
        <w:tc>
          <w:tcPr>
            <w:tcW w:w="7226" w:type="dxa"/>
            <w:gridSpan w:val="3"/>
          </w:tcPr>
          <w:p w14:paraId="78FF6AEF" w14:textId="51E76484" w:rsidR="0044346E" w:rsidRPr="00D4052E" w:rsidRDefault="003D1388" w:rsidP="000822DD">
            <w:pPr>
              <w:overflowPunct/>
              <w:textAlignment w:val="auto"/>
              <w:rPr>
                <w:rFonts w:ascii="Arial" w:hAnsi="Arial" w:cs="Arial"/>
                <w:b/>
                <w:szCs w:val="18"/>
              </w:rPr>
            </w:pPr>
            <w:r w:rsidRPr="00D4052E">
              <w:rPr>
                <w:rFonts w:ascii="Arial" w:hAnsi="Arial" w:cs="Arial"/>
                <w:b/>
                <w:szCs w:val="18"/>
              </w:rPr>
              <w:t xml:space="preserve">Consultant in Public Health Medicine </w:t>
            </w:r>
            <w:r w:rsidR="009351E6" w:rsidRPr="00D4052E">
              <w:rPr>
                <w:rFonts w:ascii="Arial" w:hAnsi="Arial" w:cs="Arial"/>
                <w:b/>
                <w:szCs w:val="18"/>
              </w:rPr>
              <w:t xml:space="preserve">OR </w:t>
            </w:r>
            <w:r w:rsidR="00583DAE" w:rsidRPr="00D4052E">
              <w:rPr>
                <w:rFonts w:ascii="Arial" w:hAnsi="Arial" w:cs="Arial"/>
                <w:b/>
                <w:szCs w:val="18"/>
              </w:rPr>
              <w:t>Consultant in Public Health</w:t>
            </w:r>
          </w:p>
          <w:p w14:paraId="15BF086E" w14:textId="387158EE" w:rsidR="0012209D" w:rsidRPr="00D4052E" w:rsidRDefault="000822DD" w:rsidP="000822DD">
            <w:pPr>
              <w:overflowPunct/>
              <w:textAlignment w:val="auto"/>
              <w:rPr>
                <w:rFonts w:ascii="Arial" w:hAnsi="Arial" w:cs="Arial"/>
                <w:b/>
                <w:szCs w:val="18"/>
              </w:rPr>
            </w:pPr>
            <w:r w:rsidRPr="00D4052E">
              <w:rPr>
                <w:rFonts w:ascii="Arial" w:hAnsi="Arial" w:cs="Arial"/>
                <w:bCs/>
                <w:szCs w:val="18"/>
              </w:rPr>
              <w:t>Consultant A</w:t>
            </w:r>
            <w:r w:rsidR="009351E6" w:rsidRPr="00D4052E">
              <w:rPr>
                <w:rFonts w:ascii="Arial" w:hAnsi="Arial" w:cs="Arial"/>
                <w:bCs/>
                <w:szCs w:val="18"/>
              </w:rPr>
              <w:t>dvisor</w:t>
            </w:r>
          </w:p>
        </w:tc>
      </w:tr>
      <w:tr w:rsidR="0012209D" w:rsidRPr="00D4052E" w14:paraId="15BF0875" w14:textId="77777777" w:rsidTr="00D3349E">
        <w:tc>
          <w:tcPr>
            <w:tcW w:w="2525" w:type="dxa"/>
            <w:shd w:val="clear" w:color="auto" w:fill="D9D9D9" w:themeFill="background1" w:themeFillShade="D9"/>
          </w:tcPr>
          <w:p w14:paraId="15BF0873" w14:textId="77777777" w:rsidR="0012209D" w:rsidRPr="00D4052E" w:rsidRDefault="0012209D" w:rsidP="00321CAA">
            <w:pPr>
              <w:rPr>
                <w:rFonts w:ascii="Arial" w:hAnsi="Arial" w:cs="Arial"/>
              </w:rPr>
            </w:pPr>
            <w:r w:rsidRPr="00D4052E">
              <w:rPr>
                <w:rFonts w:ascii="Arial" w:hAnsi="Arial" w:cs="Arial"/>
              </w:rPr>
              <w:t>Academic Unit/Service:</w:t>
            </w:r>
          </w:p>
        </w:tc>
        <w:tc>
          <w:tcPr>
            <w:tcW w:w="7226" w:type="dxa"/>
            <w:gridSpan w:val="3"/>
          </w:tcPr>
          <w:p w14:paraId="15BF0874" w14:textId="05117883" w:rsidR="0012209D" w:rsidRPr="00D4052E" w:rsidRDefault="007F26E1" w:rsidP="000C79D7">
            <w:pPr>
              <w:overflowPunct/>
              <w:jc w:val="both"/>
              <w:textAlignment w:val="auto"/>
              <w:rPr>
                <w:rFonts w:ascii="Arial" w:hAnsi="Arial" w:cs="Arial"/>
                <w:szCs w:val="18"/>
              </w:rPr>
            </w:pPr>
            <w:r w:rsidRPr="00D4052E">
              <w:rPr>
                <w:rFonts w:ascii="Arial" w:eastAsia="SimSun" w:hAnsi="Arial" w:cs="Arial"/>
                <w:szCs w:val="18"/>
                <w:lang w:eastAsia="zh-CN"/>
              </w:rPr>
              <w:t xml:space="preserve">NIHR </w:t>
            </w:r>
            <w:r w:rsidR="00BC3B42">
              <w:rPr>
                <w:rFonts w:ascii="Arial" w:eastAsia="SimSun" w:hAnsi="Arial" w:cs="Arial"/>
                <w:szCs w:val="18"/>
                <w:lang w:eastAsia="zh-CN"/>
              </w:rPr>
              <w:t>Evaluation</w:t>
            </w:r>
            <w:r w:rsidR="00C33BAF">
              <w:rPr>
                <w:rFonts w:ascii="Arial" w:eastAsia="SimSun" w:hAnsi="Arial" w:cs="Arial"/>
                <w:szCs w:val="18"/>
                <w:lang w:eastAsia="zh-CN"/>
              </w:rPr>
              <w:t xml:space="preserve">, </w:t>
            </w:r>
            <w:proofErr w:type="gramStart"/>
            <w:r w:rsidR="00C33BAF">
              <w:rPr>
                <w:rFonts w:ascii="Arial" w:eastAsia="SimSun" w:hAnsi="Arial" w:cs="Arial"/>
                <w:szCs w:val="18"/>
                <w:lang w:eastAsia="zh-CN"/>
              </w:rPr>
              <w:t>Trials</w:t>
            </w:r>
            <w:proofErr w:type="gramEnd"/>
            <w:r w:rsidR="00C33BAF">
              <w:rPr>
                <w:rFonts w:ascii="Arial" w:eastAsia="SimSun" w:hAnsi="Arial" w:cs="Arial"/>
                <w:szCs w:val="18"/>
                <w:lang w:eastAsia="zh-CN"/>
              </w:rPr>
              <w:t xml:space="preserve"> and Studies </w:t>
            </w:r>
            <w:r w:rsidR="000D5AA7" w:rsidRPr="00D4052E">
              <w:rPr>
                <w:rFonts w:ascii="Arial" w:eastAsia="SimSun" w:hAnsi="Arial" w:cs="Arial"/>
                <w:szCs w:val="18"/>
                <w:lang w:eastAsia="zh-CN"/>
              </w:rPr>
              <w:t>Coordinating Centre</w:t>
            </w:r>
            <w:r w:rsidR="003236A8" w:rsidRPr="00D4052E">
              <w:rPr>
                <w:rFonts w:ascii="Arial" w:hAnsi="Arial" w:cs="Arial"/>
                <w:szCs w:val="18"/>
              </w:rPr>
              <w:t xml:space="preserve"> </w:t>
            </w:r>
            <w:r w:rsidR="0044465E">
              <w:rPr>
                <w:rFonts w:ascii="Arial" w:hAnsi="Arial" w:cs="Arial"/>
                <w:szCs w:val="18"/>
              </w:rPr>
              <w:t xml:space="preserve">(NIHR Coordinating Centre) </w:t>
            </w:r>
            <w:r w:rsidR="002D4877" w:rsidRPr="00D4052E">
              <w:rPr>
                <w:rFonts w:ascii="Arial" w:hAnsi="Arial" w:cs="Arial"/>
                <w:szCs w:val="18"/>
              </w:rPr>
              <w:t>–</w:t>
            </w:r>
            <w:r w:rsidR="007C7C91" w:rsidRPr="00D4052E">
              <w:rPr>
                <w:rFonts w:ascii="Arial" w:hAnsi="Arial" w:cs="Arial"/>
                <w:szCs w:val="18"/>
              </w:rPr>
              <w:t xml:space="preserve"> </w:t>
            </w:r>
            <w:r w:rsidR="00EF3108" w:rsidRPr="00D4052E">
              <w:rPr>
                <w:rFonts w:ascii="Arial" w:hAnsi="Arial" w:cs="Arial"/>
                <w:szCs w:val="18"/>
              </w:rPr>
              <w:t>School of Healthcare Enterprise and Innovatio</w:t>
            </w:r>
            <w:r w:rsidR="00832469" w:rsidRPr="00D4052E">
              <w:rPr>
                <w:rFonts w:ascii="Arial" w:hAnsi="Arial" w:cs="Arial"/>
                <w:szCs w:val="18"/>
              </w:rPr>
              <w:t>n</w:t>
            </w:r>
            <w:r w:rsidR="000822DD" w:rsidRPr="00D4052E">
              <w:rPr>
                <w:rFonts w:ascii="Arial" w:hAnsi="Arial" w:cs="Arial"/>
                <w:szCs w:val="18"/>
              </w:rPr>
              <w:t xml:space="preserve"> </w:t>
            </w:r>
          </w:p>
        </w:tc>
      </w:tr>
      <w:tr w:rsidR="006F44EB" w:rsidRPr="00D4052E" w14:paraId="07201851" w14:textId="77777777" w:rsidTr="00D3349E">
        <w:tc>
          <w:tcPr>
            <w:tcW w:w="2525" w:type="dxa"/>
            <w:shd w:val="clear" w:color="auto" w:fill="D9D9D9" w:themeFill="background1" w:themeFillShade="D9"/>
          </w:tcPr>
          <w:p w14:paraId="158400D7" w14:textId="4B829CEE" w:rsidR="006F44EB" w:rsidRPr="00D4052E" w:rsidRDefault="006F44EB" w:rsidP="00321CAA">
            <w:pPr>
              <w:rPr>
                <w:rFonts w:ascii="Arial" w:hAnsi="Arial" w:cs="Arial"/>
              </w:rPr>
            </w:pPr>
            <w:r w:rsidRPr="00D4052E">
              <w:rPr>
                <w:rFonts w:ascii="Arial" w:hAnsi="Arial" w:cs="Arial"/>
              </w:rPr>
              <w:t>Faculty:</w:t>
            </w:r>
          </w:p>
        </w:tc>
        <w:tc>
          <w:tcPr>
            <w:tcW w:w="4200" w:type="dxa"/>
          </w:tcPr>
          <w:p w14:paraId="04210150" w14:textId="09C71B7A" w:rsidR="006F44EB" w:rsidRPr="00D4052E" w:rsidRDefault="000822DD" w:rsidP="00321CAA">
            <w:pPr>
              <w:rPr>
                <w:rFonts w:ascii="Arial" w:hAnsi="Arial" w:cs="Arial"/>
              </w:rPr>
            </w:pPr>
            <w:r w:rsidRPr="00D4052E">
              <w:rPr>
                <w:rFonts w:ascii="Arial" w:hAnsi="Arial" w:cs="Arial"/>
              </w:rPr>
              <w:t>Faculty of Medicine</w:t>
            </w:r>
          </w:p>
        </w:tc>
        <w:tc>
          <w:tcPr>
            <w:tcW w:w="972" w:type="dxa"/>
            <w:shd w:val="clear" w:color="auto" w:fill="D9D9D9" w:themeFill="background1" w:themeFillShade="D9"/>
          </w:tcPr>
          <w:p w14:paraId="013C1F4D" w14:textId="77777777" w:rsidR="006F44EB" w:rsidRPr="00D4052E" w:rsidRDefault="006F44EB" w:rsidP="00321CAA">
            <w:pPr>
              <w:rPr>
                <w:rFonts w:ascii="Arial" w:hAnsi="Arial" w:cs="Arial"/>
              </w:rPr>
            </w:pPr>
          </w:p>
        </w:tc>
        <w:tc>
          <w:tcPr>
            <w:tcW w:w="2054" w:type="dxa"/>
          </w:tcPr>
          <w:p w14:paraId="7A897A27" w14:textId="77777777" w:rsidR="006F44EB" w:rsidRPr="00D4052E" w:rsidRDefault="006F44EB" w:rsidP="00321CAA">
            <w:pPr>
              <w:rPr>
                <w:rFonts w:ascii="Arial" w:hAnsi="Arial" w:cs="Arial"/>
              </w:rPr>
            </w:pPr>
          </w:p>
        </w:tc>
      </w:tr>
      <w:tr w:rsidR="0012209D" w:rsidRPr="00D4052E" w14:paraId="15BF087A" w14:textId="77777777" w:rsidTr="00D3349E">
        <w:tc>
          <w:tcPr>
            <w:tcW w:w="2525" w:type="dxa"/>
            <w:shd w:val="clear" w:color="auto" w:fill="D9D9D9" w:themeFill="background1" w:themeFillShade="D9"/>
          </w:tcPr>
          <w:p w14:paraId="15BF0876" w14:textId="77777777" w:rsidR="0012209D" w:rsidRPr="00D4052E" w:rsidRDefault="0012209D" w:rsidP="00321CAA">
            <w:pPr>
              <w:rPr>
                <w:rFonts w:ascii="Arial" w:hAnsi="Arial" w:cs="Arial"/>
              </w:rPr>
            </w:pPr>
            <w:r w:rsidRPr="00D4052E">
              <w:rPr>
                <w:rFonts w:ascii="Arial" w:hAnsi="Arial" w:cs="Arial"/>
              </w:rPr>
              <w:t>Career pathway:</w:t>
            </w:r>
          </w:p>
        </w:tc>
        <w:tc>
          <w:tcPr>
            <w:tcW w:w="4200" w:type="dxa"/>
          </w:tcPr>
          <w:p w14:paraId="15BF0877" w14:textId="558BCA58" w:rsidR="0012209D" w:rsidRPr="00D4052E" w:rsidRDefault="0012209D" w:rsidP="00321CAA">
            <w:pPr>
              <w:rPr>
                <w:rFonts w:ascii="Arial" w:hAnsi="Arial" w:cs="Arial"/>
              </w:rPr>
            </w:pPr>
            <w:r w:rsidRPr="00D4052E">
              <w:rPr>
                <w:rFonts w:ascii="Arial" w:hAnsi="Arial" w:cs="Arial"/>
              </w:rPr>
              <w:t>Clinical</w:t>
            </w:r>
            <w:r w:rsidR="009F592E" w:rsidRPr="00D4052E">
              <w:rPr>
                <w:rFonts w:ascii="Arial" w:hAnsi="Arial" w:cs="Arial"/>
              </w:rPr>
              <w:t xml:space="preserve"> </w:t>
            </w:r>
            <w:r w:rsidR="002940D3" w:rsidRPr="00D4052E">
              <w:rPr>
                <w:rFonts w:ascii="Arial" w:hAnsi="Arial" w:cs="Arial"/>
              </w:rPr>
              <w:t>OR MSA</w:t>
            </w:r>
          </w:p>
        </w:tc>
        <w:tc>
          <w:tcPr>
            <w:tcW w:w="972" w:type="dxa"/>
            <w:shd w:val="clear" w:color="auto" w:fill="D9D9D9" w:themeFill="background1" w:themeFillShade="D9"/>
          </w:tcPr>
          <w:p w14:paraId="15BF0878" w14:textId="77777777" w:rsidR="0012209D" w:rsidRPr="00D4052E" w:rsidRDefault="0012209D" w:rsidP="00321CAA">
            <w:pPr>
              <w:rPr>
                <w:rFonts w:ascii="Arial" w:hAnsi="Arial" w:cs="Arial"/>
              </w:rPr>
            </w:pPr>
            <w:r w:rsidRPr="00D4052E">
              <w:rPr>
                <w:rFonts w:ascii="Arial" w:hAnsi="Arial" w:cs="Arial"/>
              </w:rPr>
              <w:t>Level:</w:t>
            </w:r>
          </w:p>
        </w:tc>
        <w:tc>
          <w:tcPr>
            <w:tcW w:w="2054" w:type="dxa"/>
          </w:tcPr>
          <w:p w14:paraId="15BF0879" w14:textId="13DE07B1" w:rsidR="0012209D" w:rsidRPr="00D4052E" w:rsidRDefault="0043603F" w:rsidP="00321CAA">
            <w:pPr>
              <w:rPr>
                <w:rFonts w:ascii="Arial" w:hAnsi="Arial" w:cs="Arial"/>
              </w:rPr>
            </w:pPr>
            <w:r w:rsidRPr="00D4052E">
              <w:rPr>
                <w:rFonts w:ascii="Arial" w:hAnsi="Arial" w:cs="Arial"/>
              </w:rPr>
              <w:t>Terms and conditions to be agreed subject to experience and qualifications</w:t>
            </w:r>
          </w:p>
        </w:tc>
      </w:tr>
      <w:tr w:rsidR="0012209D" w:rsidRPr="00D4052E" w14:paraId="15BF087E" w14:textId="77777777" w:rsidTr="00D3349E">
        <w:tc>
          <w:tcPr>
            <w:tcW w:w="2525" w:type="dxa"/>
            <w:shd w:val="clear" w:color="auto" w:fill="D9D9D9" w:themeFill="background1" w:themeFillShade="D9"/>
          </w:tcPr>
          <w:p w14:paraId="15BF087B" w14:textId="77777777" w:rsidR="0012209D" w:rsidRPr="00D4052E" w:rsidRDefault="0012209D" w:rsidP="00321CAA">
            <w:pPr>
              <w:rPr>
                <w:rFonts w:ascii="Arial" w:hAnsi="Arial" w:cs="Arial"/>
              </w:rPr>
            </w:pPr>
            <w:r w:rsidRPr="00D4052E">
              <w:rPr>
                <w:rFonts w:ascii="Arial" w:hAnsi="Arial" w:cs="Arial"/>
              </w:rPr>
              <w:t>*ERE category:</w:t>
            </w:r>
          </w:p>
        </w:tc>
        <w:tc>
          <w:tcPr>
            <w:tcW w:w="7226" w:type="dxa"/>
            <w:gridSpan w:val="3"/>
          </w:tcPr>
          <w:p w14:paraId="15BF087D" w14:textId="2925E5E4" w:rsidR="0012209D" w:rsidRPr="00D4052E" w:rsidRDefault="002C7154" w:rsidP="000132EB">
            <w:pPr>
              <w:rPr>
                <w:rFonts w:ascii="Arial" w:hAnsi="Arial" w:cs="Arial"/>
              </w:rPr>
            </w:pPr>
            <w:r w:rsidRPr="00D4052E">
              <w:rPr>
                <w:rFonts w:ascii="Arial" w:hAnsi="Arial" w:cs="Arial"/>
              </w:rPr>
              <w:t>N/A</w:t>
            </w:r>
          </w:p>
        </w:tc>
      </w:tr>
      <w:tr w:rsidR="0012209D" w:rsidRPr="00D4052E" w14:paraId="15BF0881" w14:textId="77777777" w:rsidTr="00D3349E">
        <w:tc>
          <w:tcPr>
            <w:tcW w:w="2525" w:type="dxa"/>
            <w:shd w:val="clear" w:color="auto" w:fill="D9D9D9" w:themeFill="background1" w:themeFillShade="D9"/>
          </w:tcPr>
          <w:p w14:paraId="15BF087F" w14:textId="77777777" w:rsidR="0012209D" w:rsidRPr="00D4052E" w:rsidRDefault="0012209D" w:rsidP="00321CAA">
            <w:pPr>
              <w:rPr>
                <w:rFonts w:ascii="Arial" w:hAnsi="Arial" w:cs="Arial"/>
              </w:rPr>
            </w:pPr>
            <w:r w:rsidRPr="00D4052E">
              <w:rPr>
                <w:rFonts w:ascii="Arial" w:hAnsi="Arial" w:cs="Arial"/>
              </w:rPr>
              <w:t>Posts responsible to:</w:t>
            </w:r>
          </w:p>
        </w:tc>
        <w:tc>
          <w:tcPr>
            <w:tcW w:w="7226" w:type="dxa"/>
            <w:gridSpan w:val="3"/>
          </w:tcPr>
          <w:p w14:paraId="15BF0880" w14:textId="18CD438B" w:rsidR="0012209D" w:rsidRPr="00D4052E" w:rsidRDefault="000822DD" w:rsidP="00321CAA">
            <w:pPr>
              <w:rPr>
                <w:rFonts w:ascii="Arial" w:hAnsi="Arial" w:cs="Arial"/>
                <w:szCs w:val="18"/>
              </w:rPr>
            </w:pPr>
            <w:r w:rsidRPr="00D4052E">
              <w:rPr>
                <w:rFonts w:ascii="Arial" w:eastAsia="SimSun" w:hAnsi="Arial" w:cs="Arial"/>
                <w:szCs w:val="18"/>
                <w:lang w:eastAsia="zh-CN"/>
              </w:rPr>
              <w:t>The post ho</w:t>
            </w:r>
            <w:r w:rsidR="001E7588" w:rsidRPr="00D4052E">
              <w:rPr>
                <w:rFonts w:ascii="Arial" w:eastAsia="SimSun" w:hAnsi="Arial" w:cs="Arial"/>
                <w:szCs w:val="18"/>
                <w:lang w:eastAsia="zh-CN"/>
              </w:rPr>
              <w:t xml:space="preserve">lder will be </w:t>
            </w:r>
            <w:r w:rsidRPr="00D4052E">
              <w:rPr>
                <w:rFonts w:ascii="Arial" w:eastAsia="SimSun" w:hAnsi="Arial" w:cs="Arial"/>
                <w:szCs w:val="18"/>
                <w:lang w:eastAsia="zh-CN"/>
              </w:rPr>
              <w:t xml:space="preserve">managerially accountable </w:t>
            </w:r>
            <w:r w:rsidR="001E7588" w:rsidRPr="00D4052E">
              <w:rPr>
                <w:rFonts w:ascii="Arial" w:eastAsia="SimSun" w:hAnsi="Arial" w:cs="Arial"/>
                <w:szCs w:val="18"/>
                <w:lang w:eastAsia="zh-CN"/>
              </w:rPr>
              <w:t>to the</w:t>
            </w:r>
            <w:r w:rsidRPr="00D4052E">
              <w:rPr>
                <w:rFonts w:ascii="Arial" w:eastAsia="SimSun" w:hAnsi="Arial" w:cs="Arial"/>
                <w:szCs w:val="18"/>
                <w:lang w:eastAsia="zh-CN"/>
              </w:rPr>
              <w:t xml:space="preserve"> </w:t>
            </w:r>
            <w:r w:rsidR="006B092B" w:rsidRPr="00D4052E">
              <w:rPr>
                <w:rFonts w:ascii="Arial" w:eastAsia="SimSun" w:hAnsi="Arial" w:cs="Arial"/>
                <w:szCs w:val="18"/>
                <w:lang w:eastAsia="zh-CN"/>
              </w:rPr>
              <w:t>Coordinating Centre</w:t>
            </w:r>
            <w:r w:rsidRPr="00D4052E">
              <w:rPr>
                <w:rFonts w:ascii="Arial" w:eastAsia="SimSun" w:hAnsi="Arial" w:cs="Arial"/>
                <w:szCs w:val="18"/>
                <w:lang w:eastAsia="zh-CN"/>
              </w:rPr>
              <w:t xml:space="preserve"> </w:t>
            </w:r>
            <w:r w:rsidR="001E7588" w:rsidRPr="00D4052E">
              <w:rPr>
                <w:rFonts w:ascii="Arial" w:eastAsia="SimSun" w:hAnsi="Arial" w:cs="Arial"/>
                <w:szCs w:val="18"/>
                <w:lang w:eastAsia="zh-CN"/>
              </w:rPr>
              <w:t xml:space="preserve">Scientific </w:t>
            </w:r>
            <w:r w:rsidRPr="00D4052E">
              <w:rPr>
                <w:rFonts w:ascii="Arial" w:eastAsia="SimSun" w:hAnsi="Arial" w:cs="Arial"/>
                <w:szCs w:val="18"/>
                <w:lang w:eastAsia="zh-CN"/>
              </w:rPr>
              <w:t>Director.</w:t>
            </w:r>
          </w:p>
        </w:tc>
      </w:tr>
      <w:tr w:rsidR="0012209D" w:rsidRPr="00D4052E" w14:paraId="15BF0884" w14:textId="77777777" w:rsidTr="00D3349E">
        <w:tc>
          <w:tcPr>
            <w:tcW w:w="2525" w:type="dxa"/>
            <w:shd w:val="clear" w:color="auto" w:fill="D9D9D9" w:themeFill="background1" w:themeFillShade="D9"/>
          </w:tcPr>
          <w:p w14:paraId="15BF0882" w14:textId="77777777" w:rsidR="0012209D" w:rsidRPr="00D4052E" w:rsidRDefault="0012209D" w:rsidP="00321CAA">
            <w:pPr>
              <w:rPr>
                <w:rFonts w:ascii="Arial" w:hAnsi="Arial" w:cs="Arial"/>
              </w:rPr>
            </w:pPr>
            <w:r w:rsidRPr="00D4052E">
              <w:rPr>
                <w:rFonts w:ascii="Arial" w:hAnsi="Arial" w:cs="Arial"/>
              </w:rPr>
              <w:t>Posts responsible for:</w:t>
            </w:r>
          </w:p>
        </w:tc>
        <w:tc>
          <w:tcPr>
            <w:tcW w:w="7226" w:type="dxa"/>
            <w:gridSpan w:val="3"/>
          </w:tcPr>
          <w:p w14:paraId="15BF0883" w14:textId="055C26FD" w:rsidR="0012209D" w:rsidRPr="00D4052E" w:rsidRDefault="000822DD" w:rsidP="00321CAA">
            <w:pPr>
              <w:rPr>
                <w:rFonts w:ascii="Arial" w:hAnsi="Arial" w:cs="Arial"/>
                <w:szCs w:val="18"/>
              </w:rPr>
            </w:pPr>
            <w:r w:rsidRPr="00D4052E">
              <w:rPr>
                <w:rFonts w:ascii="Arial" w:eastAsia="SimSun" w:hAnsi="Arial" w:cs="Arial"/>
                <w:szCs w:val="18"/>
                <w:lang w:eastAsia="zh-CN"/>
              </w:rPr>
              <w:t xml:space="preserve">This post may carry line management responsibility for a </w:t>
            </w:r>
            <w:r w:rsidR="001E7588" w:rsidRPr="00D4052E">
              <w:rPr>
                <w:rFonts w:ascii="Arial" w:eastAsia="SimSun" w:hAnsi="Arial" w:cs="Arial"/>
                <w:szCs w:val="18"/>
                <w:lang w:eastAsia="zh-CN"/>
              </w:rPr>
              <w:t xml:space="preserve">small number of research </w:t>
            </w:r>
            <w:r w:rsidRPr="00D4052E">
              <w:rPr>
                <w:rFonts w:ascii="Arial" w:eastAsia="SimSun" w:hAnsi="Arial" w:cs="Arial"/>
                <w:szCs w:val="18"/>
                <w:lang w:eastAsia="zh-CN"/>
              </w:rPr>
              <w:t>managers who support the function</w:t>
            </w:r>
            <w:r w:rsidR="00632449" w:rsidRPr="00D4052E">
              <w:rPr>
                <w:rFonts w:ascii="Arial" w:eastAsia="SimSun" w:hAnsi="Arial" w:cs="Arial"/>
                <w:szCs w:val="18"/>
                <w:lang w:eastAsia="zh-CN"/>
              </w:rPr>
              <w:t>s</w:t>
            </w:r>
            <w:r w:rsidRPr="00D4052E">
              <w:rPr>
                <w:rFonts w:ascii="Arial" w:eastAsia="SimSun" w:hAnsi="Arial" w:cs="Arial"/>
                <w:szCs w:val="18"/>
                <w:lang w:eastAsia="zh-CN"/>
              </w:rPr>
              <w:t xml:space="preserve"> of this post.</w:t>
            </w:r>
          </w:p>
        </w:tc>
      </w:tr>
      <w:tr w:rsidR="0012209D" w:rsidRPr="00D4052E" w14:paraId="15BF0887" w14:textId="77777777" w:rsidTr="00D3349E">
        <w:tc>
          <w:tcPr>
            <w:tcW w:w="2525" w:type="dxa"/>
            <w:shd w:val="clear" w:color="auto" w:fill="D9D9D9" w:themeFill="background1" w:themeFillShade="D9"/>
          </w:tcPr>
          <w:p w14:paraId="15BF0885" w14:textId="77777777" w:rsidR="0012209D" w:rsidRPr="00D4052E" w:rsidRDefault="0012209D" w:rsidP="00321CAA">
            <w:pPr>
              <w:rPr>
                <w:rFonts w:ascii="Arial" w:hAnsi="Arial" w:cs="Arial"/>
              </w:rPr>
            </w:pPr>
            <w:r w:rsidRPr="00D4052E">
              <w:rPr>
                <w:rFonts w:ascii="Arial" w:hAnsi="Arial" w:cs="Arial"/>
              </w:rPr>
              <w:t>Post base:</w:t>
            </w:r>
          </w:p>
        </w:tc>
        <w:tc>
          <w:tcPr>
            <w:tcW w:w="7226" w:type="dxa"/>
            <w:gridSpan w:val="3"/>
          </w:tcPr>
          <w:p w14:paraId="15BF0886" w14:textId="742B1BF5" w:rsidR="0012209D" w:rsidRPr="00D4052E" w:rsidRDefault="000650A2" w:rsidP="00321CAA">
            <w:pPr>
              <w:rPr>
                <w:rFonts w:ascii="Arial" w:hAnsi="Arial" w:cs="Arial"/>
              </w:rPr>
            </w:pPr>
            <w:r>
              <w:rPr>
                <w:rFonts w:ascii="Arial" w:hAnsi="Arial" w:cs="Arial"/>
              </w:rPr>
              <w:t xml:space="preserve">Office based / </w:t>
            </w:r>
            <w:r w:rsidR="005929B2">
              <w:rPr>
                <w:rFonts w:ascii="Arial" w:hAnsi="Arial" w:cs="Arial"/>
              </w:rPr>
              <w:t>h</w:t>
            </w:r>
            <w:r w:rsidR="000D66B7">
              <w:rPr>
                <w:rFonts w:ascii="Arial" w:hAnsi="Arial" w:cs="Arial"/>
              </w:rPr>
              <w:t>ybrid</w:t>
            </w:r>
            <w:r w:rsidR="009B6AE7">
              <w:rPr>
                <w:rFonts w:ascii="Arial" w:hAnsi="Arial" w:cs="Arial"/>
              </w:rPr>
              <w:t xml:space="preserve"> </w:t>
            </w:r>
            <w:r w:rsidR="005929B2">
              <w:rPr>
                <w:rFonts w:ascii="Arial" w:hAnsi="Arial" w:cs="Arial"/>
              </w:rPr>
              <w:t>w</w:t>
            </w:r>
            <w:r w:rsidR="009B6AE7">
              <w:rPr>
                <w:rFonts w:ascii="Arial" w:hAnsi="Arial" w:cs="Arial"/>
              </w:rPr>
              <w:t>orking</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rsidRPr="00150A13" w14:paraId="15BF088A" w14:textId="77777777" w:rsidTr="00321CAA">
        <w:tc>
          <w:tcPr>
            <w:tcW w:w="10137" w:type="dxa"/>
            <w:shd w:val="clear" w:color="auto" w:fill="D9D9D9" w:themeFill="background1" w:themeFillShade="D9"/>
          </w:tcPr>
          <w:p w14:paraId="15BF0889" w14:textId="77777777" w:rsidR="0012209D" w:rsidRPr="00150A13" w:rsidRDefault="0012209D" w:rsidP="00321CAA">
            <w:pPr>
              <w:rPr>
                <w:rFonts w:ascii="Arial" w:hAnsi="Arial" w:cs="Arial"/>
              </w:rPr>
            </w:pPr>
            <w:r w:rsidRPr="00150A13">
              <w:rPr>
                <w:rFonts w:ascii="Arial" w:hAnsi="Arial" w:cs="Arial"/>
              </w:rPr>
              <w:t>Job purpose</w:t>
            </w:r>
          </w:p>
        </w:tc>
      </w:tr>
      <w:tr w:rsidR="0012209D" w:rsidRPr="00150A13" w14:paraId="15BF088C" w14:textId="77777777" w:rsidTr="002115F5">
        <w:trPr>
          <w:trHeight w:val="784"/>
        </w:trPr>
        <w:tc>
          <w:tcPr>
            <w:tcW w:w="10137" w:type="dxa"/>
          </w:tcPr>
          <w:p w14:paraId="1987F512" w14:textId="74718DF5" w:rsidR="00155D80" w:rsidRPr="00150A13" w:rsidRDefault="00155D80" w:rsidP="002C7154">
            <w:pPr>
              <w:rPr>
                <w:rFonts w:ascii="Arial" w:eastAsia="SimSun" w:hAnsi="Arial" w:cs="Arial"/>
                <w:szCs w:val="18"/>
                <w:lang w:eastAsia="zh-CN"/>
              </w:rPr>
            </w:pPr>
          </w:p>
          <w:p w14:paraId="11CAF05D" w14:textId="2D3051ED" w:rsidR="000B7A34" w:rsidRPr="00150A13" w:rsidRDefault="00560289" w:rsidP="002F747D">
            <w:pPr>
              <w:overflowPunct/>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The planned responsibilities of this post lie largely within the NIHR research programmes that </w:t>
            </w:r>
            <w:r w:rsidR="0079520E" w:rsidRPr="00150A13">
              <w:rPr>
                <w:rFonts w:ascii="Arial" w:eastAsia="SimSun" w:hAnsi="Arial" w:cs="Arial"/>
                <w:szCs w:val="18"/>
                <w:lang w:eastAsia="zh-CN"/>
              </w:rPr>
              <w:t>the NIHR Coordinating Centre in Southampton</w:t>
            </w:r>
            <w:r w:rsidRPr="00150A13">
              <w:rPr>
                <w:rFonts w:ascii="Arial" w:eastAsia="SimSun" w:hAnsi="Arial" w:cs="Arial"/>
                <w:szCs w:val="18"/>
                <w:lang w:eastAsia="zh-CN"/>
              </w:rPr>
              <w:t xml:space="preserve"> manage</w:t>
            </w:r>
            <w:r w:rsidR="0079520E" w:rsidRPr="00150A13">
              <w:rPr>
                <w:rFonts w:ascii="Arial" w:eastAsia="SimSun" w:hAnsi="Arial" w:cs="Arial"/>
                <w:szCs w:val="18"/>
                <w:lang w:eastAsia="zh-CN"/>
              </w:rPr>
              <w:t>s.</w:t>
            </w:r>
            <w:r w:rsidRPr="00150A13">
              <w:rPr>
                <w:rFonts w:ascii="Arial" w:eastAsia="SimSun" w:hAnsi="Arial" w:cs="Arial"/>
                <w:szCs w:val="18"/>
                <w:lang w:eastAsia="zh-CN"/>
              </w:rPr>
              <w:t xml:space="preserve"> </w:t>
            </w:r>
            <w:r w:rsidR="00D62F67" w:rsidRPr="00150A13">
              <w:rPr>
                <w:rFonts w:ascii="Arial" w:eastAsia="SimSun" w:hAnsi="Arial" w:cs="Arial"/>
                <w:szCs w:val="18"/>
                <w:lang w:eastAsia="zh-CN"/>
              </w:rPr>
              <w:t xml:space="preserve">The postholder will provide </w:t>
            </w:r>
            <w:r w:rsidR="001775A3" w:rsidRPr="00150A13">
              <w:rPr>
                <w:rFonts w:ascii="Arial" w:eastAsia="SimSun" w:hAnsi="Arial" w:cs="Arial"/>
                <w:szCs w:val="18"/>
                <w:lang w:eastAsia="zh-CN"/>
              </w:rPr>
              <w:t xml:space="preserve">Consultant in Public Health Medicine (CPHM) / Consultant in Public Health (CPH) </w:t>
            </w:r>
            <w:r w:rsidRPr="00150A13">
              <w:rPr>
                <w:rFonts w:ascii="Arial" w:eastAsia="SimSun" w:hAnsi="Arial" w:cs="Arial"/>
                <w:szCs w:val="18"/>
                <w:lang w:eastAsia="zh-CN"/>
              </w:rPr>
              <w:t>leadership and support to all aspects of the research we fund, from working with key evidence users</w:t>
            </w:r>
            <w:r w:rsidR="00FD3E20" w:rsidRPr="00150A13">
              <w:rPr>
                <w:rFonts w:ascii="Arial" w:eastAsia="SimSun" w:hAnsi="Arial" w:cs="Arial"/>
                <w:szCs w:val="18"/>
                <w:lang w:eastAsia="zh-CN"/>
              </w:rPr>
              <w:t xml:space="preserve"> </w:t>
            </w:r>
            <w:r w:rsidR="0006512B" w:rsidRPr="00150A13">
              <w:rPr>
                <w:rFonts w:ascii="Arial" w:eastAsia="SimSun" w:hAnsi="Arial" w:cs="Arial"/>
                <w:szCs w:val="18"/>
                <w:lang w:eastAsia="zh-CN"/>
              </w:rPr>
              <w:t xml:space="preserve">(leading academics, senior policy makers, </w:t>
            </w:r>
            <w:r w:rsidR="00F070AF" w:rsidRPr="00150A13">
              <w:rPr>
                <w:rFonts w:ascii="Arial" w:eastAsia="SimSun" w:hAnsi="Arial" w:cs="Arial"/>
                <w:szCs w:val="18"/>
                <w:lang w:eastAsia="zh-CN"/>
              </w:rPr>
              <w:t xml:space="preserve">clinicians, </w:t>
            </w:r>
            <w:proofErr w:type="gramStart"/>
            <w:r w:rsidR="0006512B" w:rsidRPr="00150A13">
              <w:rPr>
                <w:rFonts w:ascii="Arial" w:eastAsia="SimSun" w:hAnsi="Arial" w:cs="Arial"/>
                <w:szCs w:val="18"/>
                <w:lang w:eastAsia="zh-CN"/>
              </w:rPr>
              <w:t>patients</w:t>
            </w:r>
            <w:proofErr w:type="gramEnd"/>
            <w:r w:rsidR="0006512B" w:rsidRPr="00150A13">
              <w:rPr>
                <w:rFonts w:ascii="Arial" w:eastAsia="SimSun" w:hAnsi="Arial" w:cs="Arial"/>
                <w:szCs w:val="18"/>
                <w:lang w:eastAsia="zh-CN"/>
              </w:rPr>
              <w:t xml:space="preserve"> and the public)</w:t>
            </w:r>
            <w:r w:rsidRPr="00150A13">
              <w:rPr>
                <w:rFonts w:ascii="Arial" w:eastAsia="SimSun" w:hAnsi="Arial" w:cs="Arial"/>
                <w:szCs w:val="18"/>
                <w:lang w:eastAsia="zh-CN"/>
              </w:rPr>
              <w:t xml:space="preserve"> to identify important research questions, through </w:t>
            </w:r>
            <w:r w:rsidR="00103D10" w:rsidRPr="00150A13">
              <w:rPr>
                <w:rFonts w:ascii="Arial" w:eastAsia="SimSun" w:hAnsi="Arial" w:cs="Arial"/>
                <w:szCs w:val="18"/>
                <w:lang w:eastAsia="zh-CN"/>
              </w:rPr>
              <w:t xml:space="preserve">to </w:t>
            </w:r>
            <w:r w:rsidRPr="00150A13">
              <w:rPr>
                <w:rFonts w:ascii="Arial" w:eastAsia="SimSun" w:hAnsi="Arial" w:cs="Arial"/>
                <w:szCs w:val="18"/>
                <w:lang w:eastAsia="zh-CN"/>
              </w:rPr>
              <w:t>funding and delivery of the research, and onto publication of the results in the NIHR Journals Library.</w:t>
            </w:r>
          </w:p>
          <w:p w14:paraId="4705FA46" w14:textId="77777777" w:rsidR="000B7A34" w:rsidRPr="00150A13" w:rsidRDefault="000B7A34" w:rsidP="002F747D">
            <w:pPr>
              <w:overflowPunct/>
              <w:jc w:val="both"/>
              <w:textAlignment w:val="auto"/>
              <w:rPr>
                <w:rFonts w:ascii="Arial" w:eastAsia="SimSun" w:hAnsi="Arial" w:cs="Arial"/>
                <w:szCs w:val="18"/>
                <w:lang w:eastAsia="zh-CN"/>
              </w:rPr>
            </w:pPr>
          </w:p>
          <w:p w14:paraId="17568F78" w14:textId="7096B71A" w:rsidR="003863D2" w:rsidRPr="00150A13" w:rsidRDefault="00560289" w:rsidP="002F747D">
            <w:pPr>
              <w:overflowPunct/>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The NIHR research programmes </w:t>
            </w:r>
            <w:r w:rsidR="00E40666" w:rsidRPr="00150A13">
              <w:rPr>
                <w:rFonts w:ascii="Arial" w:eastAsia="SimSun" w:hAnsi="Arial" w:cs="Arial"/>
                <w:szCs w:val="18"/>
                <w:lang w:eastAsia="zh-CN"/>
              </w:rPr>
              <w:t xml:space="preserve">we manage </w:t>
            </w:r>
            <w:r w:rsidRPr="00150A13">
              <w:rPr>
                <w:rFonts w:ascii="Arial" w:eastAsia="SimSun" w:hAnsi="Arial" w:cs="Arial"/>
                <w:szCs w:val="18"/>
                <w:lang w:eastAsia="zh-CN"/>
              </w:rPr>
              <w:t xml:space="preserve">can include research in any aspect of all specialties of clinical medicine, </w:t>
            </w:r>
            <w:r w:rsidR="00A708BF" w:rsidRPr="00150A13">
              <w:rPr>
                <w:rFonts w:ascii="Arial" w:eastAsia="SimSun" w:hAnsi="Arial" w:cs="Arial"/>
                <w:szCs w:val="18"/>
                <w:lang w:eastAsia="zh-CN"/>
              </w:rPr>
              <w:t xml:space="preserve">and the </w:t>
            </w:r>
            <w:r w:rsidRPr="00150A13">
              <w:rPr>
                <w:rFonts w:ascii="Arial" w:eastAsia="SimSun" w:hAnsi="Arial" w:cs="Arial"/>
                <w:szCs w:val="18"/>
                <w:lang w:eastAsia="zh-CN"/>
              </w:rPr>
              <w:t>health and care</w:t>
            </w:r>
            <w:r w:rsidR="00A708BF" w:rsidRPr="00150A13">
              <w:rPr>
                <w:rFonts w:ascii="Arial" w:eastAsia="SimSun" w:hAnsi="Arial" w:cs="Arial"/>
                <w:szCs w:val="18"/>
                <w:lang w:eastAsia="zh-CN"/>
              </w:rPr>
              <w:t xml:space="preserve"> system</w:t>
            </w:r>
            <w:r w:rsidR="00B87F67" w:rsidRPr="00150A13">
              <w:rPr>
                <w:rFonts w:ascii="Arial" w:eastAsia="SimSun" w:hAnsi="Arial" w:cs="Arial"/>
                <w:szCs w:val="18"/>
                <w:lang w:eastAsia="zh-CN"/>
              </w:rPr>
              <w:t>. This is a technically challenging role</w:t>
            </w:r>
            <w:r w:rsidRPr="00150A13">
              <w:rPr>
                <w:rFonts w:ascii="Arial" w:eastAsia="SimSun" w:hAnsi="Arial" w:cs="Arial"/>
                <w:szCs w:val="18"/>
                <w:lang w:eastAsia="zh-CN"/>
              </w:rPr>
              <w:t xml:space="preserve"> and applicants will need to demonstrate and provide evidence that they have the necessary knowledge and experience to support the full breadth of clinical research that the Coordinating Centre funds including </w:t>
            </w:r>
            <w:r w:rsidR="00042091" w:rsidRPr="00150A13">
              <w:rPr>
                <w:rFonts w:ascii="Arial" w:eastAsia="SimSun" w:hAnsi="Arial" w:cs="Arial"/>
                <w:szCs w:val="18"/>
                <w:lang w:eastAsia="zh-CN"/>
              </w:rPr>
              <w:t>support to our</w:t>
            </w:r>
            <w:r w:rsidRPr="00150A13">
              <w:rPr>
                <w:rFonts w:ascii="Arial" w:eastAsia="SimSun" w:hAnsi="Arial" w:cs="Arial"/>
                <w:szCs w:val="18"/>
                <w:lang w:eastAsia="zh-CN"/>
              </w:rPr>
              <w:t xml:space="preserve"> significant portfolio of ongoing studies</w:t>
            </w:r>
            <w:r w:rsidR="00194DAE" w:rsidRPr="00150A13">
              <w:rPr>
                <w:rFonts w:ascii="Arial" w:eastAsia="SimSun" w:hAnsi="Arial" w:cs="Arial"/>
                <w:szCs w:val="18"/>
                <w:lang w:eastAsia="zh-CN"/>
              </w:rPr>
              <w:t>.</w:t>
            </w:r>
          </w:p>
          <w:p w14:paraId="37D8966C" w14:textId="01FB0E0C" w:rsidR="005F27FB" w:rsidRPr="00150A13" w:rsidRDefault="00537E1A" w:rsidP="002F747D">
            <w:pPr>
              <w:overflowPunct/>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 </w:t>
            </w:r>
            <w:r w:rsidR="00194DAE" w:rsidRPr="00150A13">
              <w:rPr>
                <w:rFonts w:ascii="Arial" w:eastAsia="SimSun" w:hAnsi="Arial" w:cs="Arial"/>
                <w:szCs w:val="18"/>
                <w:lang w:eastAsia="zh-CN"/>
              </w:rPr>
              <w:t xml:space="preserve"> </w:t>
            </w:r>
            <w:r w:rsidR="00C262F8" w:rsidRPr="00150A13">
              <w:rPr>
                <w:rFonts w:ascii="Arial" w:eastAsia="SimSun" w:hAnsi="Arial" w:cs="Arial"/>
                <w:szCs w:val="18"/>
                <w:lang w:eastAsia="zh-CN"/>
              </w:rPr>
              <w:t xml:space="preserve"> </w:t>
            </w:r>
          </w:p>
          <w:p w14:paraId="25E98C77" w14:textId="5475A769" w:rsidR="00DD2AA8" w:rsidRPr="00150A13" w:rsidRDefault="00C44A01" w:rsidP="002D4877">
            <w:pPr>
              <w:overflowPunct/>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The postholder will be expected to provide agile and flexible CPHM / CPH leadership across any of our current NIHR research programmes as is required, and to any new NIHR research programmes or funding initiatives managed by </w:t>
            </w:r>
            <w:r w:rsidR="0039393E">
              <w:rPr>
                <w:rFonts w:ascii="Arial" w:eastAsia="SimSun" w:hAnsi="Arial" w:cs="Arial"/>
                <w:szCs w:val="18"/>
                <w:lang w:eastAsia="zh-CN"/>
              </w:rPr>
              <w:t xml:space="preserve">the </w:t>
            </w:r>
            <w:r w:rsidRPr="00150A13">
              <w:rPr>
                <w:rFonts w:ascii="Arial" w:eastAsia="SimSun" w:hAnsi="Arial" w:cs="Arial"/>
                <w:szCs w:val="18"/>
                <w:lang w:eastAsia="zh-CN"/>
              </w:rPr>
              <w:t>Coordinating Centre in the future.</w:t>
            </w:r>
          </w:p>
          <w:p w14:paraId="5AAF5EB7" w14:textId="77777777" w:rsidR="00836589" w:rsidRPr="00150A13" w:rsidRDefault="00836589" w:rsidP="002D4877">
            <w:pPr>
              <w:overflowPunct/>
              <w:jc w:val="both"/>
              <w:textAlignment w:val="auto"/>
              <w:rPr>
                <w:rFonts w:ascii="Arial" w:eastAsia="SimSun" w:hAnsi="Arial" w:cs="Arial"/>
                <w:szCs w:val="18"/>
                <w:lang w:eastAsia="zh-CN"/>
              </w:rPr>
            </w:pPr>
          </w:p>
          <w:p w14:paraId="15BF088B" w14:textId="4CC89B23" w:rsidR="002C7154" w:rsidRPr="00150A13" w:rsidRDefault="00253BEF" w:rsidP="00155D80">
            <w:pPr>
              <w:rPr>
                <w:rFonts w:ascii="Arial" w:hAnsi="Arial" w:cs="Arial"/>
                <w:szCs w:val="18"/>
              </w:rPr>
            </w:pPr>
            <w:r w:rsidRPr="00150A13">
              <w:rPr>
                <w:rFonts w:ascii="Arial" w:hAnsi="Arial" w:cs="Arial"/>
                <w:szCs w:val="18"/>
                <w:lang w:eastAsia="en-US"/>
              </w:rPr>
              <w:t xml:space="preserve">In delivering their </w:t>
            </w:r>
            <w:r w:rsidR="007C7C91" w:rsidRPr="00150A13">
              <w:rPr>
                <w:rFonts w:ascii="Arial" w:hAnsi="Arial" w:cs="Arial"/>
                <w:szCs w:val="18"/>
                <w:lang w:eastAsia="en-US"/>
              </w:rPr>
              <w:t>responsibilities</w:t>
            </w:r>
            <w:r w:rsidRPr="00150A13">
              <w:rPr>
                <w:rFonts w:ascii="Arial" w:hAnsi="Arial" w:cs="Arial"/>
                <w:szCs w:val="18"/>
                <w:lang w:eastAsia="en-US"/>
              </w:rPr>
              <w:t xml:space="preserve"> the </w:t>
            </w:r>
            <w:r w:rsidR="006241F0" w:rsidRPr="00150A13">
              <w:rPr>
                <w:rFonts w:ascii="Arial" w:hAnsi="Arial" w:cs="Arial"/>
                <w:szCs w:val="18"/>
                <w:lang w:eastAsia="en-US"/>
              </w:rPr>
              <w:t>post holder</w:t>
            </w:r>
            <w:r w:rsidRPr="00150A13">
              <w:rPr>
                <w:rFonts w:ascii="Arial" w:hAnsi="Arial" w:cs="Arial"/>
                <w:szCs w:val="18"/>
                <w:lang w:eastAsia="en-US"/>
              </w:rPr>
              <w:t xml:space="preserve"> is expected to demonstrate expertise across the full range of relevant competencies as set out by the Faculty of Public Health (Appendix 1).</w:t>
            </w:r>
          </w:p>
        </w:tc>
      </w:tr>
    </w:tbl>
    <w:p w14:paraId="15BF088D" w14:textId="3B4EED5F" w:rsidR="0012209D" w:rsidRDefault="0012209D" w:rsidP="0012209D"/>
    <w:tbl>
      <w:tblPr>
        <w:tblStyle w:val="SUTable"/>
        <w:tblW w:w="0" w:type="auto"/>
        <w:tblLook w:val="04A0" w:firstRow="1" w:lastRow="0" w:firstColumn="1" w:lastColumn="0" w:noHBand="0" w:noVBand="1"/>
      </w:tblPr>
      <w:tblGrid>
        <w:gridCol w:w="572"/>
        <w:gridCol w:w="8059"/>
        <w:gridCol w:w="996"/>
      </w:tblGrid>
      <w:tr w:rsidR="001E4E33" w:rsidRPr="00150A13" w14:paraId="338C2CCF" w14:textId="77777777" w:rsidTr="0059088E">
        <w:trPr>
          <w:tblHeader/>
        </w:trPr>
        <w:tc>
          <w:tcPr>
            <w:tcW w:w="8631" w:type="dxa"/>
            <w:gridSpan w:val="2"/>
            <w:shd w:val="clear" w:color="auto" w:fill="D9D9D9" w:themeFill="background1" w:themeFillShade="D9"/>
          </w:tcPr>
          <w:p w14:paraId="46E3D530" w14:textId="77777777" w:rsidR="001E4E33" w:rsidRPr="00150A13" w:rsidRDefault="001E4E33" w:rsidP="0059088E">
            <w:pPr>
              <w:rPr>
                <w:rFonts w:ascii="Arial" w:hAnsi="Arial" w:cs="Arial"/>
              </w:rPr>
            </w:pPr>
            <w:r w:rsidRPr="00150A13">
              <w:rPr>
                <w:rFonts w:ascii="Arial" w:hAnsi="Arial" w:cs="Arial"/>
              </w:rPr>
              <w:t>Key accountabilities/primary responsibilities</w:t>
            </w:r>
          </w:p>
        </w:tc>
        <w:tc>
          <w:tcPr>
            <w:tcW w:w="996" w:type="dxa"/>
            <w:shd w:val="clear" w:color="auto" w:fill="D9D9D9" w:themeFill="background1" w:themeFillShade="D9"/>
          </w:tcPr>
          <w:p w14:paraId="2D766EFA" w14:textId="77777777" w:rsidR="001E4E33" w:rsidRPr="00150A13" w:rsidRDefault="001E4E33" w:rsidP="0059088E">
            <w:pPr>
              <w:rPr>
                <w:rFonts w:ascii="Arial" w:hAnsi="Arial" w:cs="Arial"/>
              </w:rPr>
            </w:pPr>
            <w:r w:rsidRPr="00150A13">
              <w:rPr>
                <w:rFonts w:ascii="Arial" w:hAnsi="Arial" w:cs="Arial"/>
              </w:rPr>
              <w:t>% Time</w:t>
            </w:r>
          </w:p>
        </w:tc>
      </w:tr>
      <w:tr w:rsidR="00C05B49" w:rsidRPr="00150A13" w14:paraId="445D4411" w14:textId="77777777" w:rsidTr="0059088E">
        <w:tc>
          <w:tcPr>
            <w:tcW w:w="572" w:type="dxa"/>
            <w:tcBorders>
              <w:right w:val="nil"/>
            </w:tcBorders>
          </w:tcPr>
          <w:p w14:paraId="111A6EB4" w14:textId="77777777" w:rsidR="00C05B49" w:rsidRPr="00150A13" w:rsidRDefault="00C05B49" w:rsidP="001E4E33">
            <w:pPr>
              <w:pStyle w:val="ListParagraph"/>
              <w:numPr>
                <w:ilvl w:val="0"/>
                <w:numId w:val="17"/>
              </w:numPr>
              <w:rPr>
                <w:rFonts w:ascii="Arial" w:hAnsi="Arial" w:cs="Arial"/>
              </w:rPr>
            </w:pPr>
          </w:p>
        </w:tc>
        <w:tc>
          <w:tcPr>
            <w:tcW w:w="8059" w:type="dxa"/>
            <w:tcBorders>
              <w:left w:val="nil"/>
            </w:tcBorders>
          </w:tcPr>
          <w:p w14:paraId="3E159E25" w14:textId="09392AB7" w:rsidR="00C05B49" w:rsidRPr="00150A13" w:rsidRDefault="009E7418" w:rsidP="00B17272">
            <w:pPr>
              <w:rPr>
                <w:rFonts w:ascii="Arial" w:eastAsia="SimSun" w:hAnsi="Arial" w:cs="Arial"/>
                <w:szCs w:val="18"/>
                <w:lang w:eastAsia="zh-CN"/>
              </w:rPr>
            </w:pPr>
            <w:r w:rsidRPr="00150A13">
              <w:rPr>
                <w:rFonts w:ascii="Arial" w:eastAsia="SimSun" w:hAnsi="Arial" w:cs="Arial"/>
                <w:szCs w:val="18"/>
                <w:lang w:eastAsia="zh-CN"/>
              </w:rPr>
              <w:t xml:space="preserve">Provide </w:t>
            </w:r>
            <w:r w:rsidR="00044174" w:rsidRPr="00150A13">
              <w:rPr>
                <w:rFonts w:ascii="Arial" w:eastAsia="SimSun" w:hAnsi="Arial" w:cs="Arial"/>
                <w:szCs w:val="18"/>
                <w:lang w:eastAsia="zh-CN"/>
              </w:rPr>
              <w:t xml:space="preserve">CPHM / CPH </w:t>
            </w:r>
            <w:r w:rsidRPr="00150A13">
              <w:rPr>
                <w:rFonts w:ascii="Arial" w:eastAsia="SimSun" w:hAnsi="Arial" w:cs="Arial"/>
                <w:szCs w:val="18"/>
                <w:lang w:eastAsia="zh-CN"/>
              </w:rPr>
              <w:t xml:space="preserve">leadership and support to the NIHR Health Technology Assessment Programme and / or the NIHR Efficacy and Mechanism Evaluation Programme, including engagement with key stakeholders in the identification, commissioning, </w:t>
            </w:r>
            <w:proofErr w:type="gramStart"/>
            <w:r w:rsidRPr="00150A13">
              <w:rPr>
                <w:rFonts w:ascii="Arial" w:eastAsia="SimSun" w:hAnsi="Arial" w:cs="Arial"/>
                <w:szCs w:val="18"/>
                <w:lang w:eastAsia="zh-CN"/>
              </w:rPr>
              <w:t>funding</w:t>
            </w:r>
            <w:proofErr w:type="gramEnd"/>
            <w:r w:rsidRPr="00150A13">
              <w:rPr>
                <w:rFonts w:ascii="Arial" w:eastAsia="SimSun" w:hAnsi="Arial" w:cs="Arial"/>
                <w:szCs w:val="18"/>
                <w:lang w:eastAsia="zh-CN"/>
              </w:rPr>
              <w:t xml:space="preserve"> and monitoring of research within these programmes.</w:t>
            </w:r>
          </w:p>
        </w:tc>
        <w:tc>
          <w:tcPr>
            <w:tcW w:w="996" w:type="dxa"/>
          </w:tcPr>
          <w:p w14:paraId="5E60D877" w14:textId="1FF6D17A" w:rsidR="00C05B49" w:rsidRPr="00150A13" w:rsidRDefault="00AB0C22" w:rsidP="0059088E">
            <w:pPr>
              <w:rPr>
                <w:rFonts w:ascii="Arial" w:hAnsi="Arial" w:cs="Arial"/>
              </w:rPr>
            </w:pPr>
            <w:r w:rsidRPr="00150A13">
              <w:rPr>
                <w:rFonts w:ascii="Arial" w:hAnsi="Arial" w:cs="Arial"/>
              </w:rPr>
              <w:t>4</w:t>
            </w:r>
            <w:r w:rsidR="00DC6562" w:rsidRPr="00150A13">
              <w:rPr>
                <w:rFonts w:ascii="Arial" w:hAnsi="Arial" w:cs="Arial"/>
              </w:rPr>
              <w:t>0%</w:t>
            </w:r>
          </w:p>
        </w:tc>
      </w:tr>
      <w:tr w:rsidR="00AB0C22" w:rsidRPr="00150A13" w14:paraId="69B6F0F7" w14:textId="77777777" w:rsidTr="0059088E">
        <w:tc>
          <w:tcPr>
            <w:tcW w:w="572" w:type="dxa"/>
            <w:tcBorders>
              <w:right w:val="nil"/>
            </w:tcBorders>
          </w:tcPr>
          <w:p w14:paraId="7687129B" w14:textId="77777777" w:rsidR="00AB0C22" w:rsidRPr="00150A13" w:rsidRDefault="00AB0C22" w:rsidP="001E4E33">
            <w:pPr>
              <w:pStyle w:val="ListParagraph"/>
              <w:numPr>
                <w:ilvl w:val="0"/>
                <w:numId w:val="17"/>
              </w:numPr>
              <w:rPr>
                <w:rFonts w:ascii="Arial" w:hAnsi="Arial" w:cs="Arial"/>
              </w:rPr>
            </w:pPr>
          </w:p>
        </w:tc>
        <w:tc>
          <w:tcPr>
            <w:tcW w:w="8059" w:type="dxa"/>
            <w:tcBorders>
              <w:left w:val="nil"/>
            </w:tcBorders>
          </w:tcPr>
          <w:p w14:paraId="36E1B7ED" w14:textId="4B378118" w:rsidR="00AB0C22" w:rsidRPr="00150A13" w:rsidRDefault="00AB0C22" w:rsidP="00B17272">
            <w:pPr>
              <w:rPr>
                <w:rFonts w:ascii="Arial" w:eastAsia="SimSun" w:hAnsi="Arial" w:cs="Arial"/>
                <w:szCs w:val="18"/>
                <w:lang w:eastAsia="zh-CN"/>
              </w:rPr>
            </w:pPr>
            <w:r w:rsidRPr="00150A13">
              <w:rPr>
                <w:rFonts w:ascii="Arial" w:eastAsia="SimSun" w:hAnsi="Arial" w:cs="Arial"/>
                <w:szCs w:val="18"/>
                <w:lang w:eastAsia="zh-CN"/>
              </w:rPr>
              <w:t xml:space="preserve">Provide </w:t>
            </w:r>
            <w:r w:rsidR="00403AA4" w:rsidRPr="00150A13">
              <w:rPr>
                <w:rFonts w:ascii="Arial" w:eastAsia="SimSun" w:hAnsi="Arial" w:cs="Arial"/>
                <w:szCs w:val="18"/>
                <w:lang w:eastAsia="zh-CN"/>
              </w:rPr>
              <w:t xml:space="preserve">additional </w:t>
            </w:r>
            <w:r w:rsidR="004C513A" w:rsidRPr="00150A13">
              <w:rPr>
                <w:rFonts w:ascii="Arial" w:eastAsia="SimSun" w:hAnsi="Arial" w:cs="Arial"/>
                <w:szCs w:val="18"/>
                <w:lang w:eastAsia="zh-CN"/>
              </w:rPr>
              <w:t xml:space="preserve">CPHM / CPH </w:t>
            </w:r>
            <w:r w:rsidRPr="00150A13">
              <w:rPr>
                <w:rFonts w:ascii="Arial" w:eastAsia="SimSun" w:hAnsi="Arial" w:cs="Arial"/>
                <w:szCs w:val="18"/>
                <w:lang w:eastAsia="zh-CN"/>
              </w:rPr>
              <w:t xml:space="preserve">leadership and support to </w:t>
            </w:r>
            <w:r w:rsidR="006569CB" w:rsidRPr="00150A13">
              <w:rPr>
                <w:rFonts w:ascii="Arial" w:eastAsia="SimSun" w:hAnsi="Arial" w:cs="Arial"/>
                <w:szCs w:val="18"/>
                <w:lang w:eastAsia="zh-CN"/>
              </w:rPr>
              <w:t xml:space="preserve">the monitoring of </w:t>
            </w:r>
            <w:r w:rsidR="00403AA4" w:rsidRPr="00150A13">
              <w:rPr>
                <w:rFonts w:ascii="Arial" w:eastAsia="SimSun" w:hAnsi="Arial" w:cs="Arial"/>
                <w:szCs w:val="18"/>
                <w:lang w:eastAsia="zh-CN"/>
              </w:rPr>
              <w:t xml:space="preserve">studies in the </w:t>
            </w:r>
            <w:r w:rsidR="00195502" w:rsidRPr="00150A13">
              <w:rPr>
                <w:rFonts w:ascii="Arial" w:eastAsia="SimSun" w:hAnsi="Arial" w:cs="Arial"/>
                <w:szCs w:val="18"/>
                <w:lang w:eastAsia="zh-CN"/>
              </w:rPr>
              <w:t xml:space="preserve">other domestic </w:t>
            </w:r>
            <w:r w:rsidR="005149F3" w:rsidRPr="00150A13">
              <w:rPr>
                <w:rFonts w:ascii="Arial" w:eastAsia="SimSun" w:hAnsi="Arial" w:cs="Arial"/>
                <w:szCs w:val="18"/>
                <w:lang w:eastAsia="zh-CN"/>
              </w:rPr>
              <w:t xml:space="preserve">NIHR </w:t>
            </w:r>
            <w:r w:rsidR="00403AA4" w:rsidRPr="00150A13">
              <w:rPr>
                <w:rFonts w:ascii="Arial" w:eastAsia="SimSun" w:hAnsi="Arial" w:cs="Arial"/>
                <w:szCs w:val="18"/>
                <w:lang w:eastAsia="zh-CN"/>
              </w:rPr>
              <w:t>research programmes</w:t>
            </w:r>
            <w:r w:rsidR="004A7288" w:rsidRPr="00150A13">
              <w:rPr>
                <w:rFonts w:ascii="Arial" w:eastAsia="SimSun" w:hAnsi="Arial" w:cs="Arial"/>
                <w:szCs w:val="18"/>
                <w:lang w:eastAsia="zh-CN"/>
              </w:rPr>
              <w:t xml:space="preserve"> we manage</w:t>
            </w:r>
            <w:r w:rsidR="00403AA4" w:rsidRPr="00150A13">
              <w:rPr>
                <w:rFonts w:ascii="Arial" w:eastAsia="SimSun" w:hAnsi="Arial" w:cs="Arial"/>
                <w:szCs w:val="18"/>
                <w:lang w:eastAsia="zh-CN"/>
              </w:rPr>
              <w:t>.</w:t>
            </w:r>
          </w:p>
        </w:tc>
        <w:tc>
          <w:tcPr>
            <w:tcW w:w="996" w:type="dxa"/>
          </w:tcPr>
          <w:p w14:paraId="0C59BD11" w14:textId="4BE54F99" w:rsidR="00AB0C22" w:rsidRPr="00150A13" w:rsidRDefault="00195502" w:rsidP="0059088E">
            <w:pPr>
              <w:rPr>
                <w:rFonts w:ascii="Arial" w:hAnsi="Arial" w:cs="Arial"/>
              </w:rPr>
            </w:pPr>
            <w:r w:rsidRPr="00150A13">
              <w:rPr>
                <w:rFonts w:ascii="Arial" w:hAnsi="Arial" w:cs="Arial"/>
              </w:rPr>
              <w:t>10%</w:t>
            </w:r>
          </w:p>
        </w:tc>
      </w:tr>
      <w:tr w:rsidR="0060780A" w:rsidRPr="00150A13" w14:paraId="2CDB6E3D" w14:textId="77777777" w:rsidTr="0059088E">
        <w:tc>
          <w:tcPr>
            <w:tcW w:w="572" w:type="dxa"/>
            <w:tcBorders>
              <w:right w:val="nil"/>
            </w:tcBorders>
          </w:tcPr>
          <w:p w14:paraId="54F49550" w14:textId="77777777" w:rsidR="0060780A" w:rsidRPr="00150A13" w:rsidRDefault="0060780A" w:rsidP="001E4E33">
            <w:pPr>
              <w:pStyle w:val="ListParagraph"/>
              <w:numPr>
                <w:ilvl w:val="0"/>
                <w:numId w:val="17"/>
              </w:numPr>
              <w:rPr>
                <w:rFonts w:ascii="Arial" w:hAnsi="Arial" w:cs="Arial"/>
              </w:rPr>
            </w:pPr>
          </w:p>
        </w:tc>
        <w:tc>
          <w:tcPr>
            <w:tcW w:w="8059" w:type="dxa"/>
            <w:tcBorders>
              <w:left w:val="nil"/>
            </w:tcBorders>
          </w:tcPr>
          <w:p w14:paraId="4611059D" w14:textId="34F4C10D" w:rsidR="0060780A" w:rsidRPr="00150A13" w:rsidRDefault="00DC6562" w:rsidP="00B17272">
            <w:pPr>
              <w:rPr>
                <w:rFonts w:ascii="Arial" w:eastAsia="SimSun" w:hAnsi="Arial" w:cs="Arial"/>
                <w:szCs w:val="18"/>
                <w:lang w:eastAsia="zh-CN"/>
              </w:rPr>
            </w:pPr>
            <w:r w:rsidRPr="00150A13">
              <w:rPr>
                <w:rFonts w:ascii="Arial" w:eastAsia="SimSun" w:hAnsi="Arial" w:cs="Arial"/>
                <w:szCs w:val="18"/>
                <w:lang w:eastAsia="zh-CN"/>
              </w:rPr>
              <w:t xml:space="preserve">Provide </w:t>
            </w:r>
            <w:r w:rsidR="004C513A" w:rsidRPr="00150A13">
              <w:rPr>
                <w:rFonts w:ascii="Arial" w:eastAsia="SimSun" w:hAnsi="Arial" w:cs="Arial"/>
                <w:szCs w:val="18"/>
                <w:lang w:eastAsia="zh-CN"/>
              </w:rPr>
              <w:t xml:space="preserve">CPHM / CPH </w:t>
            </w:r>
            <w:r w:rsidRPr="00150A13">
              <w:rPr>
                <w:rFonts w:ascii="Arial" w:eastAsia="SimSun" w:hAnsi="Arial" w:cs="Arial"/>
                <w:szCs w:val="18"/>
                <w:lang w:eastAsia="zh-CN"/>
              </w:rPr>
              <w:t xml:space="preserve">leadership and support to the expanding NIHR Public Health Research programme and prevention initiatives, including the development of a new public health research coordination hub, engagement with local government in the identification, </w:t>
            </w:r>
            <w:proofErr w:type="gramStart"/>
            <w:r w:rsidRPr="00150A13">
              <w:rPr>
                <w:rFonts w:ascii="Arial" w:eastAsia="SimSun" w:hAnsi="Arial" w:cs="Arial"/>
                <w:szCs w:val="18"/>
                <w:lang w:eastAsia="zh-CN"/>
              </w:rPr>
              <w:t>commissioning</w:t>
            </w:r>
            <w:proofErr w:type="gramEnd"/>
            <w:r w:rsidRPr="00150A13">
              <w:rPr>
                <w:rFonts w:ascii="Arial" w:eastAsia="SimSun" w:hAnsi="Arial" w:cs="Arial"/>
                <w:szCs w:val="18"/>
                <w:lang w:eastAsia="zh-CN"/>
              </w:rPr>
              <w:t xml:space="preserve"> and monitoring of public health research</w:t>
            </w:r>
            <w:r w:rsidR="00C40802" w:rsidRPr="00150A13">
              <w:rPr>
                <w:rFonts w:ascii="Arial" w:eastAsia="SimSun" w:hAnsi="Arial" w:cs="Arial"/>
                <w:szCs w:val="18"/>
                <w:lang w:eastAsia="zh-CN"/>
              </w:rPr>
              <w:t>.</w:t>
            </w:r>
          </w:p>
        </w:tc>
        <w:tc>
          <w:tcPr>
            <w:tcW w:w="996" w:type="dxa"/>
          </w:tcPr>
          <w:p w14:paraId="161132ED" w14:textId="2BCDE4A0" w:rsidR="0060780A" w:rsidRPr="00150A13" w:rsidRDefault="0049243E" w:rsidP="0059088E">
            <w:pPr>
              <w:rPr>
                <w:rFonts w:ascii="Arial" w:hAnsi="Arial" w:cs="Arial"/>
              </w:rPr>
            </w:pPr>
            <w:r w:rsidRPr="00150A13">
              <w:rPr>
                <w:rFonts w:ascii="Arial" w:hAnsi="Arial" w:cs="Arial"/>
              </w:rPr>
              <w:t>2</w:t>
            </w:r>
            <w:r w:rsidR="004B6D87" w:rsidRPr="00150A13">
              <w:rPr>
                <w:rFonts w:ascii="Arial" w:hAnsi="Arial" w:cs="Arial"/>
              </w:rPr>
              <w:t>0%</w:t>
            </w:r>
          </w:p>
        </w:tc>
      </w:tr>
      <w:tr w:rsidR="00EF3410" w:rsidRPr="00150A13" w14:paraId="207008BB" w14:textId="77777777" w:rsidTr="0059088E">
        <w:tc>
          <w:tcPr>
            <w:tcW w:w="572" w:type="dxa"/>
            <w:tcBorders>
              <w:right w:val="nil"/>
            </w:tcBorders>
          </w:tcPr>
          <w:p w14:paraId="544C295B" w14:textId="77777777" w:rsidR="00EF3410" w:rsidRPr="00150A13" w:rsidRDefault="00EF3410" w:rsidP="001E4E33">
            <w:pPr>
              <w:pStyle w:val="ListParagraph"/>
              <w:numPr>
                <w:ilvl w:val="0"/>
                <w:numId w:val="17"/>
              </w:numPr>
              <w:rPr>
                <w:rFonts w:ascii="Arial" w:hAnsi="Arial" w:cs="Arial"/>
              </w:rPr>
            </w:pPr>
          </w:p>
        </w:tc>
        <w:tc>
          <w:tcPr>
            <w:tcW w:w="8059" w:type="dxa"/>
            <w:tcBorders>
              <w:left w:val="nil"/>
            </w:tcBorders>
          </w:tcPr>
          <w:p w14:paraId="08DB6892" w14:textId="5F91C417" w:rsidR="00EF3410" w:rsidRPr="00150A13" w:rsidRDefault="00EB46AD" w:rsidP="001E4E33">
            <w:pPr>
              <w:rPr>
                <w:rFonts w:ascii="Arial" w:hAnsi="Arial" w:cs="Arial"/>
              </w:rPr>
            </w:pPr>
            <w:r w:rsidRPr="00150A13">
              <w:rPr>
                <w:rFonts w:ascii="Arial" w:hAnsi="Arial" w:cs="Arial"/>
              </w:rPr>
              <w:t xml:space="preserve">Provide </w:t>
            </w:r>
            <w:r w:rsidR="004C513A" w:rsidRPr="00150A13">
              <w:rPr>
                <w:rFonts w:ascii="Arial" w:hAnsi="Arial" w:cs="Arial"/>
              </w:rPr>
              <w:t xml:space="preserve">CPHM / CPH </w:t>
            </w:r>
            <w:r w:rsidRPr="00150A13">
              <w:rPr>
                <w:rFonts w:ascii="Arial" w:hAnsi="Arial" w:cs="Arial"/>
              </w:rPr>
              <w:t xml:space="preserve">leadership and support to the NIHR </w:t>
            </w:r>
            <w:r w:rsidR="00EA322B" w:rsidRPr="00150A13">
              <w:rPr>
                <w:rFonts w:ascii="Arial" w:hAnsi="Arial" w:cs="Arial"/>
              </w:rPr>
              <w:t>Global Health Research</w:t>
            </w:r>
            <w:r w:rsidRPr="00150A13">
              <w:rPr>
                <w:rFonts w:ascii="Arial" w:hAnsi="Arial" w:cs="Arial"/>
              </w:rPr>
              <w:t xml:space="preserve"> Programme, including engagement with key stakeholders in the identification, commissioning, </w:t>
            </w:r>
            <w:proofErr w:type="gramStart"/>
            <w:r w:rsidRPr="00150A13">
              <w:rPr>
                <w:rFonts w:ascii="Arial" w:hAnsi="Arial" w:cs="Arial"/>
              </w:rPr>
              <w:t>funding</w:t>
            </w:r>
            <w:proofErr w:type="gramEnd"/>
            <w:r w:rsidRPr="00150A13">
              <w:rPr>
                <w:rFonts w:ascii="Arial" w:hAnsi="Arial" w:cs="Arial"/>
              </w:rPr>
              <w:t xml:space="preserve"> and monitoring of research within the programme</w:t>
            </w:r>
            <w:r w:rsidR="00AD0EE1" w:rsidRPr="00150A13">
              <w:rPr>
                <w:rFonts w:ascii="Arial" w:hAnsi="Arial" w:cs="Arial"/>
              </w:rPr>
              <w:t>.</w:t>
            </w:r>
          </w:p>
        </w:tc>
        <w:tc>
          <w:tcPr>
            <w:tcW w:w="996" w:type="dxa"/>
          </w:tcPr>
          <w:p w14:paraId="64475AB7" w14:textId="1F02ABB9" w:rsidR="00EF3410" w:rsidRPr="00150A13" w:rsidRDefault="00474D54" w:rsidP="0059088E">
            <w:pPr>
              <w:rPr>
                <w:rFonts w:ascii="Arial" w:hAnsi="Arial" w:cs="Arial"/>
              </w:rPr>
            </w:pPr>
            <w:r w:rsidRPr="00150A13">
              <w:rPr>
                <w:rFonts w:ascii="Arial" w:hAnsi="Arial" w:cs="Arial"/>
              </w:rPr>
              <w:t>2</w:t>
            </w:r>
            <w:r w:rsidR="009A0CE4" w:rsidRPr="00150A13">
              <w:rPr>
                <w:rFonts w:ascii="Arial" w:hAnsi="Arial" w:cs="Arial"/>
              </w:rPr>
              <w:t>0%</w:t>
            </w:r>
          </w:p>
        </w:tc>
      </w:tr>
      <w:tr w:rsidR="00EF3410" w:rsidRPr="00150A13" w14:paraId="71CEE6BC" w14:textId="77777777" w:rsidTr="0059088E">
        <w:tc>
          <w:tcPr>
            <w:tcW w:w="572" w:type="dxa"/>
            <w:tcBorders>
              <w:right w:val="nil"/>
            </w:tcBorders>
          </w:tcPr>
          <w:p w14:paraId="325D752B" w14:textId="77777777" w:rsidR="00EF3410" w:rsidRPr="00150A13" w:rsidRDefault="00EF3410" w:rsidP="001E4E33">
            <w:pPr>
              <w:pStyle w:val="ListParagraph"/>
              <w:numPr>
                <w:ilvl w:val="0"/>
                <w:numId w:val="17"/>
              </w:numPr>
              <w:rPr>
                <w:rFonts w:ascii="Arial" w:hAnsi="Arial" w:cs="Arial"/>
              </w:rPr>
            </w:pPr>
          </w:p>
        </w:tc>
        <w:tc>
          <w:tcPr>
            <w:tcW w:w="8059" w:type="dxa"/>
            <w:tcBorders>
              <w:left w:val="nil"/>
            </w:tcBorders>
          </w:tcPr>
          <w:p w14:paraId="4664C784" w14:textId="461EF2DD" w:rsidR="00EF3410" w:rsidRPr="00150A13" w:rsidRDefault="00E70714" w:rsidP="001E4E33">
            <w:pPr>
              <w:rPr>
                <w:rFonts w:ascii="Arial" w:hAnsi="Arial" w:cs="Arial"/>
              </w:rPr>
            </w:pPr>
            <w:r w:rsidRPr="00150A13">
              <w:rPr>
                <w:rFonts w:ascii="Arial" w:hAnsi="Arial" w:cs="Arial"/>
              </w:rPr>
              <w:t xml:space="preserve">Provide </w:t>
            </w:r>
            <w:r w:rsidR="00836589" w:rsidRPr="00150A13">
              <w:rPr>
                <w:rFonts w:ascii="Arial" w:hAnsi="Arial" w:cs="Arial"/>
              </w:rPr>
              <w:t>agile and flexible CPHM / CPH leadership across any of our current NIHR research programmes as is required, and to any new NIHR research programmes or funding initiatives managed by</w:t>
            </w:r>
            <w:r w:rsidR="006701D1">
              <w:rPr>
                <w:rFonts w:ascii="Arial" w:hAnsi="Arial" w:cs="Arial"/>
              </w:rPr>
              <w:t xml:space="preserve"> the</w:t>
            </w:r>
            <w:r w:rsidR="00836589" w:rsidRPr="00150A13">
              <w:rPr>
                <w:rFonts w:ascii="Arial" w:hAnsi="Arial" w:cs="Arial"/>
              </w:rPr>
              <w:t xml:space="preserve"> Coordinating Centre in the future</w:t>
            </w:r>
            <w:r w:rsidR="005234BB" w:rsidRPr="00150A13">
              <w:rPr>
                <w:rFonts w:ascii="Arial" w:hAnsi="Arial" w:cs="Arial"/>
              </w:rPr>
              <w:t>.</w:t>
            </w:r>
          </w:p>
        </w:tc>
        <w:tc>
          <w:tcPr>
            <w:tcW w:w="996" w:type="dxa"/>
          </w:tcPr>
          <w:p w14:paraId="2346E514" w14:textId="07FCA3B5" w:rsidR="00EF3410" w:rsidRPr="00150A13" w:rsidRDefault="00113BED" w:rsidP="0059088E">
            <w:pPr>
              <w:rPr>
                <w:rFonts w:ascii="Arial" w:hAnsi="Arial" w:cs="Arial"/>
              </w:rPr>
            </w:pPr>
            <w:r w:rsidRPr="00150A13">
              <w:rPr>
                <w:rFonts w:ascii="Arial" w:hAnsi="Arial" w:cs="Arial"/>
              </w:rPr>
              <w:t>10%</w:t>
            </w:r>
          </w:p>
        </w:tc>
      </w:tr>
      <w:tr w:rsidR="001E4E33" w:rsidRPr="00150A13" w14:paraId="3BDB823B" w14:textId="77777777" w:rsidTr="0059088E">
        <w:tc>
          <w:tcPr>
            <w:tcW w:w="572" w:type="dxa"/>
            <w:tcBorders>
              <w:right w:val="nil"/>
            </w:tcBorders>
          </w:tcPr>
          <w:p w14:paraId="31617F9B" w14:textId="77777777" w:rsidR="001E4E33" w:rsidRPr="00150A13" w:rsidRDefault="001E4E33" w:rsidP="001E4E33">
            <w:pPr>
              <w:pStyle w:val="ListParagraph"/>
              <w:numPr>
                <w:ilvl w:val="0"/>
                <w:numId w:val="17"/>
              </w:numPr>
              <w:rPr>
                <w:rFonts w:ascii="Arial" w:hAnsi="Arial" w:cs="Arial"/>
              </w:rPr>
            </w:pPr>
          </w:p>
        </w:tc>
        <w:tc>
          <w:tcPr>
            <w:tcW w:w="8059" w:type="dxa"/>
            <w:tcBorders>
              <w:left w:val="nil"/>
            </w:tcBorders>
          </w:tcPr>
          <w:p w14:paraId="04691BF4" w14:textId="50959F11" w:rsidR="001E4E33" w:rsidRPr="00150A13" w:rsidRDefault="001E4E33" w:rsidP="0059088E">
            <w:pPr>
              <w:rPr>
                <w:rFonts w:ascii="Arial" w:hAnsi="Arial" w:cs="Arial"/>
              </w:rPr>
            </w:pPr>
            <w:r w:rsidRPr="00150A13">
              <w:rPr>
                <w:rFonts w:ascii="Arial" w:hAnsi="Arial" w:cs="Arial"/>
              </w:rPr>
              <w:t>Within the areas set out above, the post-holder:</w:t>
            </w:r>
          </w:p>
          <w:p w14:paraId="7FA9C165" w14:textId="211F29A4" w:rsidR="001E4E33" w:rsidRPr="00150A13" w:rsidRDefault="001E4E33" w:rsidP="001E4E33">
            <w:pPr>
              <w:pStyle w:val="ListParagraph"/>
              <w:numPr>
                <w:ilvl w:val="0"/>
                <w:numId w:val="26"/>
              </w:numPr>
              <w:rPr>
                <w:rFonts w:ascii="Arial" w:hAnsi="Arial" w:cs="Arial"/>
              </w:rPr>
            </w:pPr>
            <w:r w:rsidRPr="00150A13">
              <w:rPr>
                <w:rFonts w:ascii="Arial" w:hAnsi="Arial" w:cs="Arial"/>
              </w:rPr>
              <w:t>will provide expert advice and leadership to support and inform an evidence-based approach within ethical frameworks to commission and develop high quality research and evidence for the NHS</w:t>
            </w:r>
            <w:r w:rsidR="0068674E" w:rsidRPr="00150A13">
              <w:rPr>
                <w:rFonts w:ascii="Arial" w:hAnsi="Arial" w:cs="Arial"/>
              </w:rPr>
              <w:t xml:space="preserve">, public </w:t>
            </w:r>
            <w:proofErr w:type="gramStart"/>
            <w:r w:rsidR="0068674E" w:rsidRPr="00150A13">
              <w:rPr>
                <w:rFonts w:ascii="Arial" w:hAnsi="Arial" w:cs="Arial"/>
              </w:rPr>
              <w:t>health</w:t>
            </w:r>
            <w:proofErr w:type="gramEnd"/>
            <w:r w:rsidR="0068674E" w:rsidRPr="00150A13">
              <w:rPr>
                <w:rFonts w:ascii="Arial" w:hAnsi="Arial" w:cs="Arial"/>
              </w:rPr>
              <w:t xml:space="preserve"> and social care</w:t>
            </w:r>
            <w:r w:rsidR="00001FCD" w:rsidRPr="00150A13">
              <w:rPr>
                <w:rFonts w:ascii="Arial" w:hAnsi="Arial" w:cs="Arial"/>
              </w:rPr>
              <w:t xml:space="preserve"> across the full breadth of clinical research </w:t>
            </w:r>
            <w:r w:rsidR="00597EDD" w:rsidRPr="00150A13">
              <w:rPr>
                <w:rFonts w:ascii="Arial" w:hAnsi="Arial" w:cs="Arial"/>
              </w:rPr>
              <w:t>across the NIHR</w:t>
            </w:r>
            <w:r w:rsidR="00001FCD" w:rsidRPr="00150A13">
              <w:rPr>
                <w:rFonts w:ascii="Arial" w:hAnsi="Arial" w:cs="Arial"/>
              </w:rPr>
              <w:t xml:space="preserve"> research programmes</w:t>
            </w:r>
            <w:r w:rsidR="00597EDD" w:rsidRPr="00150A13">
              <w:rPr>
                <w:rFonts w:ascii="Arial" w:hAnsi="Arial" w:cs="Arial"/>
              </w:rPr>
              <w:t xml:space="preserve"> the Coordinating Centre manages.</w:t>
            </w:r>
          </w:p>
          <w:p w14:paraId="2E6D45BD" w14:textId="60F66AA8" w:rsidR="001E4E33" w:rsidRPr="00150A13" w:rsidRDefault="001E4E33" w:rsidP="001E4E33">
            <w:pPr>
              <w:pStyle w:val="ListParagraph"/>
              <w:numPr>
                <w:ilvl w:val="0"/>
                <w:numId w:val="26"/>
              </w:numPr>
              <w:rPr>
                <w:rFonts w:ascii="Arial" w:hAnsi="Arial" w:cs="Arial"/>
              </w:rPr>
            </w:pPr>
            <w:r w:rsidRPr="00150A13">
              <w:rPr>
                <w:rFonts w:ascii="Arial" w:hAnsi="Arial" w:cs="Arial"/>
              </w:rPr>
              <w:t xml:space="preserve">will develop and use information and intelligence systems to underpin </w:t>
            </w:r>
            <w:r w:rsidR="001C7D17" w:rsidRPr="00150A13">
              <w:rPr>
                <w:rFonts w:ascii="Arial" w:hAnsi="Arial" w:cs="Arial"/>
              </w:rPr>
              <w:t xml:space="preserve">delivery of </w:t>
            </w:r>
            <w:r w:rsidR="002A4F1E" w:rsidRPr="00150A13">
              <w:rPr>
                <w:rFonts w:ascii="Arial" w:hAnsi="Arial" w:cs="Arial"/>
              </w:rPr>
              <w:t>NIHR research programmes</w:t>
            </w:r>
            <w:r w:rsidR="00880153" w:rsidRPr="00150A13">
              <w:rPr>
                <w:rFonts w:ascii="Arial" w:hAnsi="Arial" w:cs="Arial"/>
              </w:rPr>
              <w:t xml:space="preserve">, </w:t>
            </w:r>
            <w:r w:rsidRPr="00150A13">
              <w:rPr>
                <w:rFonts w:ascii="Arial" w:hAnsi="Arial" w:cs="Arial"/>
              </w:rPr>
              <w:t xml:space="preserve">leading </w:t>
            </w:r>
            <w:proofErr w:type="gramStart"/>
            <w:r w:rsidRPr="00150A13">
              <w:rPr>
                <w:rFonts w:ascii="Arial" w:hAnsi="Arial" w:cs="Arial"/>
              </w:rPr>
              <w:t>collation</w:t>
            </w:r>
            <w:proofErr w:type="gramEnd"/>
            <w:r w:rsidRPr="00150A13">
              <w:rPr>
                <w:rFonts w:ascii="Arial" w:hAnsi="Arial" w:cs="Arial"/>
              </w:rPr>
              <w:t xml:space="preserve"> and interpretation of relevant data</w:t>
            </w:r>
          </w:p>
          <w:p w14:paraId="31193BDA" w14:textId="77777777" w:rsidR="001E4E33" w:rsidRPr="00150A13" w:rsidRDefault="001E4E33" w:rsidP="001E4E33">
            <w:pPr>
              <w:pStyle w:val="ListParagraph"/>
              <w:numPr>
                <w:ilvl w:val="0"/>
                <w:numId w:val="26"/>
              </w:numPr>
              <w:rPr>
                <w:rFonts w:ascii="Arial" w:hAnsi="Arial" w:cs="Arial"/>
              </w:rPr>
            </w:pPr>
            <w:r w:rsidRPr="00150A13">
              <w:rPr>
                <w:rFonts w:ascii="Arial" w:hAnsi="Arial" w:cs="Arial"/>
              </w:rPr>
              <w:t>will line-manage directorate staff as required, and contribute to the training of specialty registrars</w:t>
            </w:r>
          </w:p>
          <w:p w14:paraId="3019EC05" w14:textId="77777777" w:rsidR="001E4E33" w:rsidRPr="00150A13" w:rsidRDefault="001E4E33" w:rsidP="001E4E33">
            <w:pPr>
              <w:pStyle w:val="ListParagraph"/>
              <w:numPr>
                <w:ilvl w:val="0"/>
                <w:numId w:val="26"/>
              </w:numPr>
              <w:rPr>
                <w:rFonts w:ascii="Arial" w:hAnsi="Arial" w:cs="Arial"/>
              </w:rPr>
            </w:pPr>
            <w:r w:rsidRPr="00150A13">
              <w:rPr>
                <w:rFonts w:ascii="Arial" w:hAnsi="Arial" w:cs="Arial"/>
              </w:rPr>
              <w:t>will work effectively as part of a multidisciplinary team</w:t>
            </w:r>
          </w:p>
          <w:p w14:paraId="6D803CC7" w14:textId="3BF076F6" w:rsidR="001E4E33" w:rsidRPr="00150A13" w:rsidRDefault="001E4E33" w:rsidP="001E4E33">
            <w:pPr>
              <w:pStyle w:val="ListParagraph"/>
              <w:numPr>
                <w:ilvl w:val="0"/>
                <w:numId w:val="26"/>
              </w:numPr>
              <w:rPr>
                <w:rFonts w:ascii="Arial" w:hAnsi="Arial" w:cs="Arial"/>
              </w:rPr>
            </w:pPr>
            <w:r w:rsidRPr="00150A13">
              <w:rPr>
                <w:rFonts w:ascii="Arial" w:hAnsi="Arial" w:cs="Arial"/>
              </w:rPr>
              <w:t xml:space="preserve">will contribute to the formulation of </w:t>
            </w:r>
            <w:r w:rsidR="003C44CF" w:rsidRPr="00150A13">
              <w:rPr>
                <w:rFonts w:ascii="Arial" w:hAnsi="Arial" w:cs="Arial"/>
              </w:rPr>
              <w:t>organisational / research programme</w:t>
            </w:r>
            <w:r w:rsidRPr="00150A13">
              <w:rPr>
                <w:rFonts w:ascii="Arial" w:hAnsi="Arial" w:cs="Arial"/>
              </w:rPr>
              <w:t xml:space="preserve"> budgets and financial initiatives</w:t>
            </w:r>
          </w:p>
        </w:tc>
        <w:tc>
          <w:tcPr>
            <w:tcW w:w="996" w:type="dxa"/>
          </w:tcPr>
          <w:p w14:paraId="6BA88AA3" w14:textId="77777777" w:rsidR="001E4E33" w:rsidRPr="00150A13" w:rsidRDefault="001E4E33" w:rsidP="0059088E">
            <w:pPr>
              <w:rPr>
                <w:rFonts w:ascii="Arial" w:hAnsi="Arial" w:cs="Arial"/>
              </w:rPr>
            </w:pPr>
          </w:p>
        </w:tc>
      </w:tr>
    </w:tbl>
    <w:p w14:paraId="1E2DBCE8" w14:textId="4D7164BC" w:rsidR="001E4E33" w:rsidRDefault="001E4E33" w:rsidP="0012209D"/>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rsidRPr="00150A13" w14:paraId="15BF08AF" w14:textId="77777777" w:rsidTr="00321CAA">
        <w:trPr>
          <w:tblHeader/>
        </w:trPr>
        <w:tc>
          <w:tcPr>
            <w:tcW w:w="10137" w:type="dxa"/>
            <w:shd w:val="clear" w:color="auto" w:fill="D9D9D9" w:themeFill="background1" w:themeFillShade="D9"/>
          </w:tcPr>
          <w:p w14:paraId="15BF08AE" w14:textId="1CBCAC45" w:rsidR="0012209D" w:rsidRPr="00150A13" w:rsidRDefault="0012209D" w:rsidP="00D3349E">
            <w:pPr>
              <w:rPr>
                <w:rFonts w:ascii="Arial" w:hAnsi="Arial" w:cs="Arial"/>
              </w:rPr>
            </w:pPr>
            <w:r w:rsidRPr="00150A13">
              <w:rPr>
                <w:rFonts w:ascii="Arial" w:hAnsi="Arial" w:cs="Arial"/>
              </w:rPr>
              <w:t>Inter</w:t>
            </w:r>
            <w:r w:rsidR="00D3349E" w:rsidRPr="00150A13">
              <w:rPr>
                <w:rFonts w:ascii="Arial" w:hAnsi="Arial" w:cs="Arial"/>
              </w:rPr>
              <w:t>nal and external relationships</w:t>
            </w:r>
          </w:p>
        </w:tc>
      </w:tr>
      <w:tr w:rsidR="0012209D" w:rsidRPr="00150A13" w14:paraId="15BF08B1" w14:textId="77777777" w:rsidTr="00263ECE">
        <w:trPr>
          <w:trHeight w:val="1609"/>
        </w:trPr>
        <w:tc>
          <w:tcPr>
            <w:tcW w:w="10137" w:type="dxa"/>
          </w:tcPr>
          <w:p w14:paraId="11748CAC" w14:textId="45B608D4" w:rsidR="002C7154" w:rsidRPr="00150A13" w:rsidRDefault="002C7154" w:rsidP="002115F5">
            <w:p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Internal and external relationships:</w:t>
            </w:r>
          </w:p>
          <w:p w14:paraId="0039EFFB" w14:textId="77777777" w:rsidR="00150A13" w:rsidRDefault="00150A13" w:rsidP="002115F5">
            <w:pPr>
              <w:overflowPunct/>
              <w:spacing w:before="0" w:after="0"/>
              <w:jc w:val="both"/>
              <w:textAlignment w:val="auto"/>
              <w:rPr>
                <w:rFonts w:ascii="Arial" w:eastAsia="SimSun" w:hAnsi="Arial" w:cs="Arial"/>
                <w:szCs w:val="18"/>
                <w:lang w:eastAsia="zh-CN"/>
              </w:rPr>
            </w:pPr>
          </w:p>
          <w:p w14:paraId="7711CE44" w14:textId="748728ED" w:rsidR="002C7154" w:rsidRPr="00150A13" w:rsidRDefault="002C7154" w:rsidP="002115F5">
            <w:p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Internal:</w:t>
            </w:r>
          </w:p>
          <w:p w14:paraId="391D14D3" w14:textId="77777777" w:rsidR="002C7154" w:rsidRPr="00150A13" w:rsidRDefault="002C7154" w:rsidP="002115F5">
            <w:pPr>
              <w:overflowPunct/>
              <w:spacing w:before="0" w:after="0"/>
              <w:jc w:val="both"/>
              <w:textAlignment w:val="auto"/>
              <w:rPr>
                <w:rFonts w:ascii="Arial" w:eastAsia="SimSun" w:hAnsi="Arial" w:cs="Arial"/>
                <w:szCs w:val="18"/>
                <w:lang w:eastAsia="zh-CN"/>
              </w:rPr>
            </w:pPr>
          </w:p>
          <w:p w14:paraId="3F45525D" w14:textId="0259F4FC" w:rsidR="002C7154" w:rsidRPr="00150A13" w:rsidRDefault="00F71688" w:rsidP="001C3282">
            <w:pPr>
              <w:pStyle w:val="ListParagraph"/>
              <w:numPr>
                <w:ilvl w:val="0"/>
                <w:numId w:val="20"/>
              </w:num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T</w:t>
            </w:r>
            <w:r w:rsidR="00E70AC0" w:rsidRPr="00150A13">
              <w:rPr>
                <w:rFonts w:ascii="Arial" w:eastAsia="SimSun" w:hAnsi="Arial" w:cs="Arial"/>
                <w:szCs w:val="18"/>
                <w:lang w:eastAsia="zh-CN"/>
              </w:rPr>
              <w:t>he post holder will be</w:t>
            </w:r>
            <w:r w:rsidR="002C7154" w:rsidRPr="00150A13">
              <w:rPr>
                <w:rFonts w:ascii="Arial" w:eastAsia="SimSun" w:hAnsi="Arial" w:cs="Arial"/>
                <w:szCs w:val="18"/>
                <w:lang w:eastAsia="zh-CN"/>
              </w:rPr>
              <w:t xml:space="preserve"> working closely with </w:t>
            </w:r>
            <w:r w:rsidR="00E70AC0" w:rsidRPr="00150A13">
              <w:rPr>
                <w:rFonts w:ascii="Arial" w:eastAsia="SimSun" w:hAnsi="Arial" w:cs="Arial"/>
                <w:szCs w:val="18"/>
                <w:lang w:eastAsia="zh-CN"/>
              </w:rPr>
              <w:t>N</w:t>
            </w:r>
            <w:r w:rsidR="008D57CD" w:rsidRPr="00150A13">
              <w:rPr>
                <w:rFonts w:ascii="Arial" w:eastAsia="SimSun" w:hAnsi="Arial" w:cs="Arial"/>
                <w:szCs w:val="18"/>
                <w:lang w:eastAsia="zh-CN"/>
              </w:rPr>
              <w:t>IHR Coordinating Centre</w:t>
            </w:r>
            <w:r w:rsidR="00E70AC0" w:rsidRPr="00150A13">
              <w:rPr>
                <w:rFonts w:ascii="Arial" w:eastAsia="SimSun" w:hAnsi="Arial" w:cs="Arial"/>
                <w:szCs w:val="18"/>
                <w:lang w:eastAsia="zh-CN"/>
              </w:rPr>
              <w:t xml:space="preserve"> </w:t>
            </w:r>
            <w:r w:rsidR="008967C6" w:rsidRPr="00150A13">
              <w:rPr>
                <w:rFonts w:ascii="Arial" w:eastAsia="SimSun" w:hAnsi="Arial" w:cs="Arial"/>
                <w:szCs w:val="18"/>
                <w:lang w:eastAsia="zh-CN"/>
              </w:rPr>
              <w:t xml:space="preserve">staff </w:t>
            </w:r>
            <w:r w:rsidR="00EC6073" w:rsidRPr="00150A13">
              <w:rPr>
                <w:rFonts w:ascii="Arial" w:eastAsia="SimSun" w:hAnsi="Arial" w:cs="Arial"/>
                <w:szCs w:val="18"/>
                <w:lang w:eastAsia="zh-CN"/>
              </w:rPr>
              <w:t>w</w:t>
            </w:r>
            <w:r w:rsidR="00D53E20" w:rsidRPr="00150A13">
              <w:rPr>
                <w:rFonts w:ascii="Arial" w:eastAsia="SimSun" w:hAnsi="Arial" w:cs="Arial"/>
                <w:szCs w:val="18"/>
                <w:lang w:eastAsia="zh-CN"/>
              </w:rPr>
              <w:t>ho have</w:t>
            </w:r>
            <w:r w:rsidR="00EC6073" w:rsidRPr="00150A13">
              <w:rPr>
                <w:rFonts w:ascii="Arial" w:eastAsia="SimSun" w:hAnsi="Arial" w:cs="Arial"/>
                <w:szCs w:val="18"/>
                <w:lang w:eastAsia="zh-CN"/>
              </w:rPr>
              <w:t xml:space="preserve"> responsibilities </w:t>
            </w:r>
            <w:r w:rsidR="008967C6" w:rsidRPr="00150A13">
              <w:rPr>
                <w:rFonts w:ascii="Arial" w:eastAsia="SimSun" w:hAnsi="Arial" w:cs="Arial"/>
                <w:szCs w:val="18"/>
                <w:lang w:eastAsia="zh-CN"/>
              </w:rPr>
              <w:t xml:space="preserve">across </w:t>
            </w:r>
            <w:r w:rsidR="00D7275D" w:rsidRPr="00150A13">
              <w:rPr>
                <w:rFonts w:ascii="Arial" w:eastAsia="SimSun" w:hAnsi="Arial" w:cs="Arial"/>
                <w:szCs w:val="18"/>
                <w:lang w:eastAsia="zh-CN"/>
              </w:rPr>
              <w:t>the</w:t>
            </w:r>
            <w:r w:rsidR="00D53E20" w:rsidRPr="00150A13">
              <w:rPr>
                <w:rFonts w:ascii="Arial" w:eastAsia="SimSun" w:hAnsi="Arial" w:cs="Arial"/>
                <w:szCs w:val="18"/>
                <w:lang w:eastAsia="zh-CN"/>
              </w:rPr>
              <w:t xml:space="preserve"> </w:t>
            </w:r>
            <w:r w:rsidR="00D7275D" w:rsidRPr="00150A13">
              <w:rPr>
                <w:rFonts w:ascii="Arial" w:eastAsia="SimSun" w:hAnsi="Arial" w:cs="Arial"/>
                <w:szCs w:val="18"/>
                <w:lang w:eastAsia="zh-CN"/>
              </w:rPr>
              <w:t xml:space="preserve">research management pathway </w:t>
            </w:r>
            <w:r w:rsidR="00E70AC0" w:rsidRPr="00150A13">
              <w:rPr>
                <w:rFonts w:ascii="Arial" w:eastAsia="SimSun" w:hAnsi="Arial" w:cs="Arial"/>
                <w:szCs w:val="18"/>
                <w:lang w:eastAsia="zh-CN"/>
              </w:rPr>
              <w:t>in support of the succ</w:t>
            </w:r>
            <w:r w:rsidR="006F184B" w:rsidRPr="00150A13">
              <w:rPr>
                <w:rFonts w:ascii="Arial" w:eastAsia="SimSun" w:hAnsi="Arial" w:cs="Arial"/>
                <w:szCs w:val="18"/>
                <w:lang w:eastAsia="zh-CN"/>
              </w:rPr>
              <w:t xml:space="preserve">essful delivery of the NIHR research programmes managed by </w:t>
            </w:r>
            <w:r w:rsidR="00A404EE" w:rsidRPr="00150A13">
              <w:rPr>
                <w:rFonts w:ascii="Arial" w:eastAsia="SimSun" w:hAnsi="Arial" w:cs="Arial"/>
                <w:szCs w:val="18"/>
                <w:lang w:eastAsia="zh-CN"/>
              </w:rPr>
              <w:t>the Coordinating Centre</w:t>
            </w:r>
            <w:r w:rsidR="00E70AC0" w:rsidRPr="00150A13">
              <w:rPr>
                <w:rFonts w:ascii="Arial" w:eastAsia="SimSun" w:hAnsi="Arial" w:cs="Arial"/>
                <w:szCs w:val="18"/>
                <w:lang w:eastAsia="zh-CN"/>
              </w:rPr>
              <w:t>.</w:t>
            </w:r>
          </w:p>
          <w:p w14:paraId="4C12DABE" w14:textId="6130CA36" w:rsidR="00E70AC0" w:rsidRPr="00150A13" w:rsidRDefault="00E70AC0" w:rsidP="008E5E89">
            <w:pPr>
              <w:pStyle w:val="ListParagraph"/>
              <w:numPr>
                <w:ilvl w:val="0"/>
                <w:numId w:val="20"/>
              </w:num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Working closely with the other </w:t>
            </w:r>
            <w:r w:rsidR="00EA127E" w:rsidRPr="00150A13">
              <w:rPr>
                <w:rFonts w:ascii="Arial" w:eastAsia="SimSun" w:hAnsi="Arial" w:cs="Arial"/>
                <w:szCs w:val="18"/>
                <w:lang w:eastAsia="zh-CN"/>
              </w:rPr>
              <w:t>consultants in public h</w:t>
            </w:r>
            <w:r w:rsidR="00F71688" w:rsidRPr="00150A13">
              <w:rPr>
                <w:rFonts w:ascii="Arial" w:eastAsia="SimSun" w:hAnsi="Arial" w:cs="Arial"/>
                <w:szCs w:val="18"/>
                <w:lang w:eastAsia="zh-CN"/>
              </w:rPr>
              <w:t xml:space="preserve">ealth medicine </w:t>
            </w:r>
            <w:r w:rsidR="00A404EE" w:rsidRPr="00150A13">
              <w:rPr>
                <w:rFonts w:ascii="Arial" w:eastAsia="SimSun" w:hAnsi="Arial" w:cs="Arial"/>
                <w:szCs w:val="18"/>
                <w:lang w:eastAsia="zh-CN"/>
              </w:rPr>
              <w:t xml:space="preserve">and </w:t>
            </w:r>
            <w:r w:rsidR="00EA127E" w:rsidRPr="00150A13">
              <w:rPr>
                <w:rFonts w:ascii="Arial" w:eastAsia="SimSun" w:hAnsi="Arial" w:cs="Arial"/>
                <w:szCs w:val="18"/>
                <w:lang w:eastAsia="zh-CN"/>
              </w:rPr>
              <w:t>clinical / s</w:t>
            </w:r>
            <w:r w:rsidRPr="00150A13">
              <w:rPr>
                <w:rFonts w:ascii="Arial" w:eastAsia="SimSun" w:hAnsi="Arial" w:cs="Arial"/>
                <w:szCs w:val="18"/>
                <w:lang w:eastAsia="zh-CN"/>
              </w:rPr>
              <w:t>cientific</w:t>
            </w:r>
            <w:r w:rsidR="00EA127E" w:rsidRPr="00150A13">
              <w:rPr>
                <w:rFonts w:ascii="Arial" w:eastAsia="SimSun" w:hAnsi="Arial" w:cs="Arial"/>
                <w:szCs w:val="18"/>
                <w:lang w:eastAsia="zh-CN"/>
              </w:rPr>
              <w:t xml:space="preserve"> l</w:t>
            </w:r>
            <w:r w:rsidRPr="00150A13">
              <w:rPr>
                <w:rFonts w:ascii="Arial" w:eastAsia="SimSun" w:hAnsi="Arial" w:cs="Arial"/>
                <w:szCs w:val="18"/>
                <w:lang w:eastAsia="zh-CN"/>
              </w:rPr>
              <w:t>ead</w:t>
            </w:r>
            <w:r w:rsidR="00EA127E" w:rsidRPr="00150A13">
              <w:rPr>
                <w:rFonts w:ascii="Arial" w:eastAsia="SimSun" w:hAnsi="Arial" w:cs="Arial"/>
                <w:szCs w:val="18"/>
                <w:lang w:eastAsia="zh-CN"/>
              </w:rPr>
              <w:t xml:space="preserve">s who support the various </w:t>
            </w:r>
            <w:r w:rsidR="00784C4F" w:rsidRPr="00150A13">
              <w:rPr>
                <w:rFonts w:ascii="Arial" w:eastAsia="SimSun" w:hAnsi="Arial" w:cs="Arial"/>
                <w:szCs w:val="18"/>
                <w:lang w:eastAsia="zh-CN"/>
              </w:rPr>
              <w:t>NIHR</w:t>
            </w:r>
            <w:r w:rsidR="00EA127E" w:rsidRPr="00150A13">
              <w:rPr>
                <w:rFonts w:ascii="Arial" w:eastAsia="SimSun" w:hAnsi="Arial" w:cs="Arial"/>
                <w:szCs w:val="18"/>
                <w:lang w:eastAsia="zh-CN"/>
              </w:rPr>
              <w:t xml:space="preserve"> research p</w:t>
            </w:r>
            <w:r w:rsidRPr="00150A13">
              <w:rPr>
                <w:rFonts w:ascii="Arial" w:eastAsia="SimSun" w:hAnsi="Arial" w:cs="Arial"/>
                <w:szCs w:val="18"/>
                <w:lang w:eastAsia="zh-CN"/>
              </w:rPr>
              <w:t>rogrammes.</w:t>
            </w:r>
          </w:p>
          <w:p w14:paraId="16DA48A8" w14:textId="0F50047F" w:rsidR="006F184B" w:rsidRPr="00150A13" w:rsidRDefault="00E70AC0" w:rsidP="004C77BC">
            <w:pPr>
              <w:pStyle w:val="ListParagraph"/>
              <w:numPr>
                <w:ilvl w:val="0"/>
                <w:numId w:val="20"/>
              </w:num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Working collaboratively with the N</w:t>
            </w:r>
            <w:r w:rsidR="00784C4F" w:rsidRPr="00150A13">
              <w:rPr>
                <w:rFonts w:ascii="Arial" w:eastAsia="SimSun" w:hAnsi="Arial" w:cs="Arial"/>
                <w:szCs w:val="18"/>
                <w:lang w:eastAsia="zh-CN"/>
              </w:rPr>
              <w:t xml:space="preserve">IHR Coordinating Centre </w:t>
            </w:r>
            <w:r w:rsidR="0089487F" w:rsidRPr="00150A13">
              <w:rPr>
                <w:rFonts w:ascii="Arial" w:eastAsia="SimSun" w:hAnsi="Arial" w:cs="Arial"/>
                <w:szCs w:val="18"/>
                <w:lang w:eastAsia="zh-CN"/>
              </w:rPr>
              <w:t xml:space="preserve">Directors and </w:t>
            </w:r>
            <w:r w:rsidR="00544669" w:rsidRPr="00150A13">
              <w:rPr>
                <w:rFonts w:ascii="Arial" w:eastAsia="SimSun" w:hAnsi="Arial" w:cs="Arial"/>
                <w:szCs w:val="18"/>
                <w:lang w:eastAsia="zh-CN"/>
              </w:rPr>
              <w:t xml:space="preserve">other </w:t>
            </w:r>
            <w:r w:rsidR="00EA127E" w:rsidRPr="00150A13">
              <w:rPr>
                <w:rFonts w:ascii="Arial" w:eastAsia="SimSun" w:hAnsi="Arial" w:cs="Arial"/>
                <w:szCs w:val="18"/>
                <w:lang w:eastAsia="zh-CN"/>
              </w:rPr>
              <w:t xml:space="preserve">senior </w:t>
            </w:r>
            <w:r w:rsidR="00544669" w:rsidRPr="00150A13">
              <w:rPr>
                <w:rFonts w:ascii="Arial" w:eastAsia="SimSun" w:hAnsi="Arial" w:cs="Arial"/>
                <w:szCs w:val="18"/>
                <w:lang w:eastAsia="zh-CN"/>
              </w:rPr>
              <w:t xml:space="preserve">members of staff to </w:t>
            </w:r>
            <w:r w:rsidR="00E606ED" w:rsidRPr="00150A13">
              <w:rPr>
                <w:rFonts w:ascii="Arial" w:eastAsia="SimSun" w:hAnsi="Arial" w:cs="Arial"/>
                <w:szCs w:val="18"/>
                <w:lang w:eastAsia="zh-CN"/>
              </w:rPr>
              <w:t xml:space="preserve">support delivery of the NIHR Strategy as part of </w:t>
            </w:r>
            <w:r w:rsidRPr="00150A13">
              <w:rPr>
                <w:rFonts w:ascii="Arial" w:eastAsia="SimSun" w:hAnsi="Arial" w:cs="Arial"/>
                <w:szCs w:val="18"/>
                <w:lang w:eastAsia="zh-CN"/>
              </w:rPr>
              <w:t>‘</w:t>
            </w:r>
            <w:r w:rsidR="00887C89" w:rsidRPr="00150A13">
              <w:rPr>
                <w:rFonts w:ascii="Arial" w:eastAsia="SimSun" w:hAnsi="Arial" w:cs="Arial"/>
                <w:szCs w:val="18"/>
                <w:lang w:eastAsia="zh-CN"/>
              </w:rPr>
              <w:t>O</w:t>
            </w:r>
            <w:r w:rsidRPr="00150A13">
              <w:rPr>
                <w:rFonts w:ascii="Arial" w:eastAsia="SimSun" w:hAnsi="Arial" w:cs="Arial"/>
                <w:szCs w:val="18"/>
                <w:lang w:eastAsia="zh-CN"/>
              </w:rPr>
              <w:t>ne NIHR’</w:t>
            </w:r>
            <w:r w:rsidR="00922FC1" w:rsidRPr="00150A13">
              <w:rPr>
                <w:rFonts w:ascii="Arial" w:eastAsia="SimSun" w:hAnsi="Arial" w:cs="Arial"/>
                <w:szCs w:val="18"/>
                <w:lang w:eastAsia="zh-CN"/>
              </w:rPr>
              <w:t>.</w:t>
            </w:r>
          </w:p>
          <w:p w14:paraId="6175963F" w14:textId="77777777" w:rsidR="002C7154" w:rsidRPr="00150A13" w:rsidRDefault="002C7154" w:rsidP="002115F5">
            <w:pPr>
              <w:overflowPunct/>
              <w:spacing w:before="0" w:after="0"/>
              <w:jc w:val="both"/>
              <w:textAlignment w:val="auto"/>
              <w:rPr>
                <w:rFonts w:ascii="Arial" w:eastAsia="SimSun" w:hAnsi="Arial" w:cs="Arial"/>
                <w:szCs w:val="18"/>
                <w:lang w:eastAsia="zh-CN"/>
              </w:rPr>
            </w:pPr>
          </w:p>
          <w:p w14:paraId="3976896F" w14:textId="3640609B" w:rsidR="002115F5" w:rsidRPr="00150A13" w:rsidRDefault="00E70AC0" w:rsidP="002115F5">
            <w:p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External:</w:t>
            </w:r>
          </w:p>
          <w:p w14:paraId="5EC6E7A2" w14:textId="77777777" w:rsidR="00E70AC0" w:rsidRPr="00150A13" w:rsidRDefault="00E70AC0" w:rsidP="002115F5">
            <w:pPr>
              <w:overflowPunct/>
              <w:spacing w:before="0" w:after="0"/>
              <w:jc w:val="both"/>
              <w:textAlignment w:val="auto"/>
              <w:rPr>
                <w:rFonts w:ascii="Arial" w:eastAsia="SimSun" w:hAnsi="Arial" w:cs="Arial"/>
                <w:szCs w:val="18"/>
                <w:lang w:eastAsia="zh-CN"/>
              </w:rPr>
            </w:pPr>
          </w:p>
          <w:p w14:paraId="22555DF4" w14:textId="72FA92B0" w:rsidR="00E70AC0" w:rsidRPr="00150A13" w:rsidRDefault="00F71688" w:rsidP="001C3282">
            <w:pPr>
              <w:pStyle w:val="ListParagraph"/>
              <w:numPr>
                <w:ilvl w:val="0"/>
                <w:numId w:val="21"/>
              </w:num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T</w:t>
            </w:r>
            <w:r w:rsidR="002115F5" w:rsidRPr="00150A13">
              <w:rPr>
                <w:rFonts w:ascii="Arial" w:eastAsia="SimSun" w:hAnsi="Arial" w:cs="Arial"/>
                <w:szCs w:val="18"/>
                <w:lang w:eastAsia="zh-CN"/>
              </w:rPr>
              <w:t xml:space="preserve">he post holder will work closely with the </w:t>
            </w:r>
            <w:r w:rsidR="00887C89" w:rsidRPr="00150A13">
              <w:rPr>
                <w:rFonts w:ascii="Arial" w:eastAsia="SimSun" w:hAnsi="Arial" w:cs="Arial"/>
                <w:szCs w:val="18"/>
                <w:lang w:eastAsia="zh-CN"/>
              </w:rPr>
              <w:t>Coordinating Centre</w:t>
            </w:r>
            <w:r w:rsidR="00EA127E" w:rsidRPr="00150A13">
              <w:rPr>
                <w:rFonts w:ascii="Arial" w:eastAsia="SimSun" w:hAnsi="Arial" w:cs="Arial"/>
                <w:szCs w:val="18"/>
                <w:lang w:eastAsia="zh-CN"/>
              </w:rPr>
              <w:t xml:space="preserve"> r</w:t>
            </w:r>
            <w:r w:rsidR="00922FC1" w:rsidRPr="00150A13">
              <w:rPr>
                <w:rFonts w:ascii="Arial" w:eastAsia="SimSun" w:hAnsi="Arial" w:cs="Arial"/>
                <w:szCs w:val="18"/>
                <w:lang w:eastAsia="zh-CN"/>
              </w:rPr>
              <w:t xml:space="preserve">esearch </w:t>
            </w:r>
            <w:r w:rsidR="00EA127E" w:rsidRPr="00150A13">
              <w:rPr>
                <w:rFonts w:ascii="Arial" w:eastAsia="SimSun" w:hAnsi="Arial" w:cs="Arial"/>
                <w:szCs w:val="18"/>
                <w:lang w:eastAsia="zh-CN"/>
              </w:rPr>
              <w:t>p</w:t>
            </w:r>
            <w:r w:rsidR="002115F5" w:rsidRPr="00150A13">
              <w:rPr>
                <w:rFonts w:ascii="Arial" w:eastAsia="SimSun" w:hAnsi="Arial" w:cs="Arial"/>
                <w:szCs w:val="18"/>
                <w:lang w:eastAsia="zh-CN"/>
              </w:rPr>
              <w:t>rogramme</w:t>
            </w:r>
            <w:r w:rsidR="00922FC1" w:rsidRPr="00150A13">
              <w:rPr>
                <w:rFonts w:ascii="Arial" w:eastAsia="SimSun" w:hAnsi="Arial" w:cs="Arial"/>
                <w:szCs w:val="18"/>
                <w:lang w:eastAsia="zh-CN"/>
              </w:rPr>
              <w:t>s’</w:t>
            </w:r>
            <w:r w:rsidR="002115F5" w:rsidRPr="00150A13">
              <w:rPr>
                <w:rFonts w:ascii="Arial" w:eastAsia="SimSun" w:hAnsi="Arial" w:cs="Arial"/>
                <w:szCs w:val="18"/>
                <w:lang w:eastAsia="zh-CN"/>
              </w:rPr>
              <w:t xml:space="preserve"> </w:t>
            </w:r>
            <w:r w:rsidR="00887C89" w:rsidRPr="00150A13">
              <w:rPr>
                <w:rFonts w:ascii="Arial" w:eastAsia="SimSun" w:hAnsi="Arial" w:cs="Arial"/>
                <w:szCs w:val="18"/>
                <w:lang w:eastAsia="zh-CN"/>
              </w:rPr>
              <w:t xml:space="preserve">Programme </w:t>
            </w:r>
            <w:r w:rsidR="002115F5" w:rsidRPr="00150A13">
              <w:rPr>
                <w:rFonts w:ascii="Arial" w:eastAsia="SimSun" w:hAnsi="Arial" w:cs="Arial"/>
                <w:szCs w:val="18"/>
                <w:lang w:eastAsia="zh-CN"/>
              </w:rPr>
              <w:t>Director</w:t>
            </w:r>
            <w:r w:rsidR="00922FC1" w:rsidRPr="00150A13">
              <w:rPr>
                <w:rFonts w:ascii="Arial" w:eastAsia="SimSun" w:hAnsi="Arial" w:cs="Arial"/>
                <w:szCs w:val="18"/>
                <w:lang w:eastAsia="zh-CN"/>
              </w:rPr>
              <w:t>s</w:t>
            </w:r>
            <w:r w:rsidR="00EA127E" w:rsidRPr="00150A13">
              <w:rPr>
                <w:rFonts w:ascii="Arial" w:eastAsia="SimSun" w:hAnsi="Arial" w:cs="Arial"/>
                <w:szCs w:val="18"/>
                <w:lang w:eastAsia="zh-CN"/>
              </w:rPr>
              <w:t xml:space="preserve"> and funding committee</w:t>
            </w:r>
            <w:r w:rsidR="00D944AE" w:rsidRPr="00150A13">
              <w:rPr>
                <w:rFonts w:ascii="Arial" w:eastAsia="SimSun" w:hAnsi="Arial" w:cs="Arial"/>
                <w:szCs w:val="18"/>
                <w:lang w:eastAsia="zh-CN"/>
              </w:rPr>
              <w:t xml:space="preserve"> c</w:t>
            </w:r>
            <w:r w:rsidR="002115F5" w:rsidRPr="00150A13">
              <w:rPr>
                <w:rFonts w:ascii="Arial" w:eastAsia="SimSun" w:hAnsi="Arial" w:cs="Arial"/>
                <w:szCs w:val="18"/>
                <w:lang w:eastAsia="zh-CN"/>
              </w:rPr>
              <w:t>hair</w:t>
            </w:r>
            <w:r w:rsidR="00922FC1" w:rsidRPr="00150A13">
              <w:rPr>
                <w:rFonts w:ascii="Arial" w:eastAsia="SimSun" w:hAnsi="Arial" w:cs="Arial"/>
                <w:szCs w:val="18"/>
                <w:lang w:eastAsia="zh-CN"/>
              </w:rPr>
              <w:t>s</w:t>
            </w:r>
            <w:r w:rsidR="002115F5" w:rsidRPr="00150A13">
              <w:rPr>
                <w:rFonts w:ascii="Arial" w:eastAsia="SimSun" w:hAnsi="Arial" w:cs="Arial"/>
                <w:szCs w:val="18"/>
                <w:lang w:eastAsia="zh-CN"/>
              </w:rPr>
              <w:t xml:space="preserve">, as well as other key external stakeholders including </w:t>
            </w:r>
            <w:r w:rsidR="001C3282" w:rsidRPr="00150A13">
              <w:rPr>
                <w:rFonts w:ascii="Arial" w:eastAsia="SimSun" w:hAnsi="Arial" w:cs="Arial"/>
                <w:szCs w:val="18"/>
                <w:lang w:eastAsia="zh-CN"/>
              </w:rPr>
              <w:t>NHS England</w:t>
            </w:r>
            <w:r w:rsidR="00922FC1" w:rsidRPr="00150A13">
              <w:rPr>
                <w:rFonts w:ascii="Arial" w:eastAsia="SimSun" w:hAnsi="Arial" w:cs="Arial"/>
                <w:szCs w:val="18"/>
                <w:lang w:eastAsia="zh-CN"/>
              </w:rPr>
              <w:t xml:space="preserve">, </w:t>
            </w:r>
            <w:r w:rsidR="009B79BC">
              <w:rPr>
                <w:rFonts w:ascii="Arial" w:eastAsia="SimSun" w:hAnsi="Arial" w:cs="Arial"/>
                <w:szCs w:val="18"/>
                <w:lang w:eastAsia="zh-CN"/>
              </w:rPr>
              <w:t>UKHSA, OHID</w:t>
            </w:r>
            <w:r w:rsidR="00922FC1" w:rsidRPr="00150A13">
              <w:rPr>
                <w:rFonts w:ascii="Arial" w:eastAsia="SimSun" w:hAnsi="Arial" w:cs="Arial"/>
                <w:szCs w:val="18"/>
                <w:lang w:eastAsia="zh-CN"/>
              </w:rPr>
              <w:t>,</w:t>
            </w:r>
            <w:r w:rsidR="004C77BC" w:rsidRPr="00150A13">
              <w:rPr>
                <w:rFonts w:ascii="Arial" w:eastAsia="SimSun" w:hAnsi="Arial" w:cs="Arial"/>
                <w:szCs w:val="18"/>
                <w:lang w:eastAsia="zh-CN"/>
              </w:rPr>
              <w:t xml:space="preserve"> NICE, Royal Colleges and</w:t>
            </w:r>
            <w:r w:rsidR="00E70AC0" w:rsidRPr="00150A13">
              <w:rPr>
                <w:rFonts w:ascii="Arial" w:eastAsia="SimSun" w:hAnsi="Arial" w:cs="Arial"/>
                <w:szCs w:val="18"/>
                <w:lang w:eastAsia="zh-CN"/>
              </w:rPr>
              <w:t xml:space="preserve"> frontl</w:t>
            </w:r>
            <w:r w:rsidR="001C3282" w:rsidRPr="00150A13">
              <w:rPr>
                <w:rFonts w:ascii="Arial" w:eastAsia="SimSun" w:hAnsi="Arial" w:cs="Arial"/>
                <w:szCs w:val="18"/>
                <w:lang w:eastAsia="zh-CN"/>
              </w:rPr>
              <w:t>ine clinicians</w:t>
            </w:r>
            <w:r w:rsidR="004C77BC" w:rsidRPr="00150A13">
              <w:rPr>
                <w:rFonts w:ascii="Arial" w:eastAsia="SimSun" w:hAnsi="Arial" w:cs="Arial"/>
                <w:szCs w:val="18"/>
                <w:lang w:eastAsia="zh-CN"/>
              </w:rPr>
              <w:t>, local authorities</w:t>
            </w:r>
            <w:r w:rsidRPr="00150A13">
              <w:rPr>
                <w:rFonts w:ascii="Arial" w:eastAsia="SimSun" w:hAnsi="Arial" w:cs="Arial"/>
                <w:szCs w:val="18"/>
                <w:lang w:eastAsia="zh-CN"/>
              </w:rPr>
              <w:t xml:space="preserve"> and social care commissioners and providers</w:t>
            </w:r>
            <w:r w:rsidR="004C77BC" w:rsidRPr="00150A13">
              <w:rPr>
                <w:rFonts w:ascii="Arial" w:eastAsia="SimSun" w:hAnsi="Arial" w:cs="Arial"/>
                <w:szCs w:val="18"/>
                <w:lang w:eastAsia="zh-CN"/>
              </w:rPr>
              <w:t>, as well as patient and client groups</w:t>
            </w:r>
            <w:r w:rsidR="00E70AC0" w:rsidRPr="00150A13">
              <w:rPr>
                <w:rFonts w:ascii="Arial" w:eastAsia="SimSun" w:hAnsi="Arial" w:cs="Arial"/>
                <w:szCs w:val="18"/>
                <w:lang w:eastAsia="zh-CN"/>
              </w:rPr>
              <w:t>.</w:t>
            </w:r>
          </w:p>
          <w:p w14:paraId="138345F6" w14:textId="050728B2" w:rsidR="002115F5" w:rsidRPr="00150A13" w:rsidRDefault="00E70AC0" w:rsidP="00757BDC">
            <w:pPr>
              <w:pStyle w:val="ListParagraph"/>
              <w:numPr>
                <w:ilvl w:val="0"/>
                <w:numId w:val="21"/>
              </w:num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As a senior member within </w:t>
            </w:r>
            <w:r w:rsidR="00625B13" w:rsidRPr="00150A13">
              <w:rPr>
                <w:rFonts w:ascii="Arial" w:eastAsia="SimSun" w:hAnsi="Arial" w:cs="Arial"/>
                <w:szCs w:val="18"/>
                <w:lang w:eastAsia="zh-CN"/>
              </w:rPr>
              <w:t>the Coordinating Centre</w:t>
            </w:r>
            <w:r w:rsidR="002115F5" w:rsidRPr="00150A13">
              <w:rPr>
                <w:rFonts w:ascii="Arial" w:eastAsia="SimSun" w:hAnsi="Arial" w:cs="Arial"/>
                <w:szCs w:val="18"/>
                <w:lang w:eastAsia="zh-CN"/>
              </w:rPr>
              <w:t xml:space="preserve"> </w:t>
            </w:r>
            <w:r w:rsidRPr="00150A13">
              <w:rPr>
                <w:rFonts w:ascii="Arial" w:eastAsia="SimSun" w:hAnsi="Arial" w:cs="Arial"/>
                <w:szCs w:val="18"/>
                <w:lang w:eastAsia="zh-CN"/>
              </w:rPr>
              <w:t>there will be interaction with senior colleagues in the Department of Health</w:t>
            </w:r>
            <w:r w:rsidR="00922FC1" w:rsidRPr="00150A13">
              <w:rPr>
                <w:rFonts w:ascii="Arial" w:eastAsia="SimSun" w:hAnsi="Arial" w:cs="Arial"/>
                <w:szCs w:val="18"/>
                <w:lang w:eastAsia="zh-CN"/>
              </w:rPr>
              <w:t xml:space="preserve"> and Social Care</w:t>
            </w:r>
            <w:r w:rsidRPr="00150A13">
              <w:rPr>
                <w:rFonts w:ascii="Arial" w:eastAsia="SimSun" w:hAnsi="Arial" w:cs="Arial"/>
                <w:szCs w:val="18"/>
                <w:lang w:eastAsia="zh-CN"/>
              </w:rPr>
              <w:t xml:space="preserve">, </w:t>
            </w:r>
            <w:r w:rsidR="00757BDC" w:rsidRPr="00150A13">
              <w:rPr>
                <w:rFonts w:ascii="Arial" w:eastAsia="SimSun" w:hAnsi="Arial" w:cs="Arial"/>
                <w:szCs w:val="18"/>
                <w:lang w:eastAsia="zh-CN"/>
              </w:rPr>
              <w:t>NIHR, Devolved</w:t>
            </w:r>
            <w:r w:rsidR="00922FC1" w:rsidRPr="00150A13">
              <w:rPr>
                <w:rFonts w:ascii="Arial" w:eastAsia="SimSun" w:hAnsi="Arial" w:cs="Arial"/>
                <w:szCs w:val="18"/>
                <w:lang w:eastAsia="zh-CN"/>
              </w:rPr>
              <w:t xml:space="preserve"> Administrations and other funding bodies</w:t>
            </w:r>
            <w:r w:rsidRPr="00150A13">
              <w:rPr>
                <w:rFonts w:ascii="Arial" w:eastAsia="SimSun" w:hAnsi="Arial" w:cs="Arial"/>
                <w:szCs w:val="18"/>
                <w:lang w:eastAsia="zh-CN"/>
              </w:rPr>
              <w:t>.</w:t>
            </w:r>
          </w:p>
          <w:p w14:paraId="3BB5BA3A" w14:textId="77777777" w:rsidR="00E70AC0" w:rsidRPr="00150A13" w:rsidRDefault="00E70AC0" w:rsidP="002115F5">
            <w:pPr>
              <w:overflowPunct/>
              <w:spacing w:before="0" w:after="0"/>
              <w:jc w:val="both"/>
              <w:textAlignment w:val="auto"/>
              <w:rPr>
                <w:rFonts w:ascii="Arial" w:eastAsia="SimSun" w:hAnsi="Arial" w:cs="Arial"/>
                <w:szCs w:val="18"/>
                <w:lang w:eastAsia="zh-CN"/>
              </w:rPr>
            </w:pPr>
          </w:p>
          <w:p w14:paraId="4053D3A7" w14:textId="77777777" w:rsidR="002115F5" w:rsidRPr="00150A13" w:rsidRDefault="002115F5" w:rsidP="002115F5">
            <w:pPr>
              <w:overflowPunct/>
              <w:spacing w:before="0" w:after="0"/>
              <w:jc w:val="both"/>
              <w:textAlignment w:val="auto"/>
              <w:rPr>
                <w:rFonts w:ascii="Arial" w:eastAsia="SimSun" w:hAnsi="Arial" w:cs="Arial"/>
                <w:szCs w:val="18"/>
                <w:lang w:eastAsia="zh-CN"/>
              </w:rPr>
            </w:pPr>
          </w:p>
          <w:p w14:paraId="555A8ACB" w14:textId="77777777" w:rsidR="00E16DFE" w:rsidRPr="00150A13" w:rsidRDefault="002115F5" w:rsidP="002115F5">
            <w:pPr>
              <w:overflowPunct/>
              <w:spacing w:before="0" w:after="0"/>
              <w:jc w:val="both"/>
              <w:textAlignment w:val="auto"/>
              <w:rPr>
                <w:rFonts w:ascii="Arial" w:eastAsia="SimSun" w:hAnsi="Arial" w:cs="Arial"/>
                <w:szCs w:val="18"/>
                <w:lang w:eastAsia="zh-CN"/>
              </w:rPr>
            </w:pPr>
            <w:r w:rsidRPr="00150A13">
              <w:rPr>
                <w:rFonts w:ascii="Arial" w:eastAsia="SimSun" w:hAnsi="Arial" w:cs="Arial"/>
                <w:szCs w:val="18"/>
                <w:lang w:eastAsia="zh-CN"/>
              </w:rPr>
              <w:t xml:space="preserve">IT, secretarial </w:t>
            </w:r>
            <w:proofErr w:type="gramStart"/>
            <w:r w:rsidRPr="00150A13">
              <w:rPr>
                <w:rFonts w:ascii="Arial" w:eastAsia="SimSun" w:hAnsi="Arial" w:cs="Arial"/>
                <w:szCs w:val="18"/>
                <w:lang w:eastAsia="zh-CN"/>
              </w:rPr>
              <w:t>support</w:t>
            </w:r>
            <w:proofErr w:type="gramEnd"/>
            <w:r w:rsidRPr="00150A13">
              <w:rPr>
                <w:rFonts w:ascii="Arial" w:eastAsia="SimSun" w:hAnsi="Arial" w:cs="Arial"/>
                <w:szCs w:val="18"/>
                <w:lang w:eastAsia="zh-CN"/>
              </w:rPr>
              <w:t xml:space="preserve"> and other internal resources</w:t>
            </w:r>
            <w:r w:rsidR="00082B8F" w:rsidRPr="00150A13">
              <w:rPr>
                <w:rFonts w:ascii="Arial" w:eastAsia="SimSun" w:hAnsi="Arial" w:cs="Arial"/>
                <w:szCs w:val="18"/>
                <w:lang w:eastAsia="zh-CN"/>
              </w:rPr>
              <w:t>:</w:t>
            </w:r>
          </w:p>
          <w:p w14:paraId="71573419" w14:textId="33ED5A06" w:rsidR="002115F5" w:rsidRDefault="00A74377" w:rsidP="00172052">
            <w:pPr>
              <w:pStyle w:val="ListParagraph"/>
              <w:numPr>
                <w:ilvl w:val="0"/>
                <w:numId w:val="31"/>
              </w:numPr>
              <w:overflowPunct/>
              <w:spacing w:before="0" w:after="0"/>
              <w:jc w:val="both"/>
              <w:textAlignment w:val="auto"/>
              <w:rPr>
                <w:rFonts w:ascii="Arial" w:eastAsia="SimSun" w:hAnsi="Arial" w:cs="Arial"/>
                <w:szCs w:val="18"/>
                <w:lang w:eastAsia="zh-CN"/>
              </w:rPr>
            </w:pPr>
            <w:r w:rsidRPr="005F083A">
              <w:rPr>
                <w:rFonts w:ascii="Arial" w:eastAsia="SimSun" w:hAnsi="Arial" w:cs="Arial"/>
                <w:szCs w:val="18"/>
                <w:lang w:eastAsia="zh-CN"/>
              </w:rPr>
              <w:lastRenderedPageBreak/>
              <w:t>The Coordinating Centre has</w:t>
            </w:r>
            <w:r w:rsidR="002115F5" w:rsidRPr="005F083A">
              <w:rPr>
                <w:rFonts w:ascii="Arial" w:eastAsia="SimSun" w:hAnsi="Arial" w:cs="Arial"/>
                <w:szCs w:val="18"/>
                <w:lang w:eastAsia="zh-CN"/>
              </w:rPr>
              <w:t xml:space="preserve"> excellent IT support. PA and managerial support </w:t>
            </w:r>
            <w:proofErr w:type="gramStart"/>
            <w:r w:rsidR="002115F5" w:rsidRPr="005F083A">
              <w:rPr>
                <w:rFonts w:ascii="Arial" w:eastAsia="SimSun" w:hAnsi="Arial" w:cs="Arial"/>
                <w:szCs w:val="18"/>
                <w:lang w:eastAsia="zh-CN"/>
              </w:rPr>
              <w:t>is</w:t>
            </w:r>
            <w:proofErr w:type="gramEnd"/>
            <w:r w:rsidR="002115F5" w:rsidRPr="005F083A">
              <w:rPr>
                <w:rFonts w:ascii="Arial" w:eastAsia="SimSun" w:hAnsi="Arial" w:cs="Arial"/>
                <w:szCs w:val="18"/>
                <w:lang w:eastAsia="zh-CN"/>
              </w:rPr>
              <w:t xml:space="preserve"> provided. PA support will be provided as a shared resource with other senior staff.</w:t>
            </w:r>
          </w:p>
          <w:p w14:paraId="21962D44" w14:textId="77777777" w:rsidR="00D25D5D" w:rsidRPr="005F083A" w:rsidRDefault="00D25D5D" w:rsidP="00D25D5D">
            <w:pPr>
              <w:pStyle w:val="ListParagraph"/>
              <w:overflowPunct/>
              <w:spacing w:before="0" w:after="0"/>
              <w:jc w:val="both"/>
              <w:textAlignment w:val="auto"/>
              <w:rPr>
                <w:rFonts w:ascii="Arial" w:eastAsia="SimSun" w:hAnsi="Arial" w:cs="Arial"/>
                <w:szCs w:val="18"/>
                <w:lang w:eastAsia="zh-CN"/>
              </w:rPr>
            </w:pPr>
          </w:p>
          <w:p w14:paraId="7D2DE4A9" w14:textId="77777777" w:rsidR="00E16DFE" w:rsidRPr="00150A13" w:rsidRDefault="002115F5" w:rsidP="002115F5">
            <w:pPr>
              <w:rPr>
                <w:rFonts w:ascii="Arial" w:eastAsia="SimSun" w:hAnsi="Arial" w:cs="Arial"/>
                <w:szCs w:val="18"/>
                <w:lang w:eastAsia="zh-CN"/>
              </w:rPr>
            </w:pPr>
            <w:r w:rsidRPr="00150A13">
              <w:rPr>
                <w:rFonts w:ascii="Arial" w:eastAsia="SimSun" w:hAnsi="Arial" w:cs="Arial"/>
                <w:szCs w:val="18"/>
                <w:lang w:eastAsia="zh-CN"/>
              </w:rPr>
              <w:t>Training and CPD arrangements</w:t>
            </w:r>
            <w:r w:rsidR="00E16DFE" w:rsidRPr="00150A13">
              <w:rPr>
                <w:rFonts w:ascii="Arial" w:eastAsia="SimSun" w:hAnsi="Arial" w:cs="Arial"/>
                <w:szCs w:val="18"/>
                <w:lang w:eastAsia="zh-CN"/>
              </w:rPr>
              <w:t>:</w:t>
            </w:r>
          </w:p>
          <w:p w14:paraId="35A43A74" w14:textId="06F0BE82" w:rsidR="0012209D" w:rsidRPr="00150A13" w:rsidRDefault="002115F5" w:rsidP="00E16DFE">
            <w:pPr>
              <w:pStyle w:val="ListParagraph"/>
              <w:numPr>
                <w:ilvl w:val="0"/>
                <w:numId w:val="31"/>
              </w:numPr>
              <w:rPr>
                <w:rFonts w:ascii="Arial" w:eastAsia="SimSun" w:hAnsi="Arial" w:cs="Arial"/>
                <w:szCs w:val="18"/>
                <w:lang w:eastAsia="zh-CN"/>
              </w:rPr>
            </w:pPr>
            <w:r w:rsidRPr="00150A13">
              <w:rPr>
                <w:rFonts w:ascii="Arial" w:eastAsia="SimSun" w:hAnsi="Arial" w:cs="Arial"/>
                <w:szCs w:val="18"/>
                <w:lang w:eastAsia="zh-CN"/>
              </w:rPr>
              <w:t>The organisation is approved for the training of public hea</w:t>
            </w:r>
            <w:r w:rsidR="00922FC1" w:rsidRPr="00150A13">
              <w:rPr>
                <w:rFonts w:ascii="Arial" w:eastAsia="SimSun" w:hAnsi="Arial" w:cs="Arial"/>
                <w:szCs w:val="18"/>
                <w:lang w:eastAsia="zh-CN"/>
              </w:rPr>
              <w:t>lth specialists and there are three</w:t>
            </w:r>
            <w:r w:rsidRPr="00150A13">
              <w:rPr>
                <w:rFonts w:ascii="Arial" w:eastAsia="SimSun" w:hAnsi="Arial" w:cs="Arial"/>
                <w:szCs w:val="18"/>
                <w:lang w:eastAsia="zh-CN"/>
              </w:rPr>
              <w:t xml:space="preserve"> recognised educational supervisor</w:t>
            </w:r>
            <w:r w:rsidR="00922FC1" w:rsidRPr="00150A13">
              <w:rPr>
                <w:rFonts w:ascii="Arial" w:eastAsia="SimSun" w:hAnsi="Arial" w:cs="Arial"/>
                <w:szCs w:val="18"/>
                <w:lang w:eastAsia="zh-CN"/>
              </w:rPr>
              <w:t>s,</w:t>
            </w:r>
            <w:r w:rsidRPr="00150A13">
              <w:rPr>
                <w:rFonts w:ascii="Arial" w:eastAsia="SimSun" w:hAnsi="Arial" w:cs="Arial"/>
                <w:szCs w:val="18"/>
                <w:lang w:eastAsia="zh-CN"/>
              </w:rPr>
              <w:t xml:space="preserve"> </w:t>
            </w:r>
            <w:r w:rsidR="003F7B84" w:rsidRPr="00150A13">
              <w:rPr>
                <w:rFonts w:ascii="Arial" w:eastAsia="SimSun" w:hAnsi="Arial" w:cs="Arial"/>
                <w:szCs w:val="18"/>
                <w:lang w:eastAsia="zh-CN"/>
              </w:rPr>
              <w:t xml:space="preserve">with </w:t>
            </w:r>
            <w:r w:rsidR="00922FC1" w:rsidRPr="00150A13">
              <w:rPr>
                <w:rFonts w:ascii="Arial" w:eastAsia="SimSun" w:hAnsi="Arial" w:cs="Arial"/>
                <w:szCs w:val="18"/>
                <w:lang w:eastAsia="zh-CN"/>
              </w:rPr>
              <w:t>one tak</w:t>
            </w:r>
            <w:r w:rsidR="003F7B84" w:rsidRPr="00150A13">
              <w:rPr>
                <w:rFonts w:ascii="Arial" w:eastAsia="SimSun" w:hAnsi="Arial" w:cs="Arial"/>
                <w:szCs w:val="18"/>
                <w:lang w:eastAsia="zh-CN"/>
              </w:rPr>
              <w:t>ing</w:t>
            </w:r>
            <w:r w:rsidR="00922FC1" w:rsidRPr="00150A13">
              <w:rPr>
                <w:rFonts w:ascii="Arial" w:eastAsia="SimSun" w:hAnsi="Arial" w:cs="Arial"/>
                <w:szCs w:val="18"/>
                <w:lang w:eastAsia="zh-CN"/>
              </w:rPr>
              <w:t xml:space="preserve"> the lead on training whilst </w:t>
            </w:r>
            <w:r w:rsidRPr="00150A13">
              <w:rPr>
                <w:rFonts w:ascii="Arial" w:eastAsia="SimSun" w:hAnsi="Arial" w:cs="Arial"/>
                <w:szCs w:val="18"/>
                <w:lang w:eastAsia="zh-CN"/>
              </w:rPr>
              <w:t xml:space="preserve">other consultants contribute to training. There is strong organisational support for </w:t>
            </w:r>
            <w:r w:rsidR="006E0016">
              <w:rPr>
                <w:rFonts w:ascii="Arial" w:eastAsia="SimSun" w:hAnsi="Arial" w:cs="Arial"/>
                <w:szCs w:val="18"/>
                <w:lang w:eastAsia="zh-CN"/>
              </w:rPr>
              <w:t xml:space="preserve">appraisal, </w:t>
            </w:r>
            <w:r w:rsidRPr="00150A13">
              <w:rPr>
                <w:rFonts w:ascii="Arial" w:eastAsia="SimSun" w:hAnsi="Arial" w:cs="Arial"/>
                <w:szCs w:val="18"/>
                <w:lang w:eastAsia="zh-CN"/>
              </w:rPr>
              <w:t>CPD and personal development.</w:t>
            </w:r>
          </w:p>
          <w:p w14:paraId="388295DE" w14:textId="77777777" w:rsidR="002115F5" w:rsidRPr="00150A13" w:rsidRDefault="002115F5" w:rsidP="002115F5">
            <w:pPr>
              <w:rPr>
                <w:rFonts w:ascii="Arial" w:hAnsi="Arial" w:cs="Arial"/>
              </w:rPr>
            </w:pPr>
          </w:p>
          <w:p w14:paraId="15BF08B0" w14:textId="785A3AC4" w:rsidR="00D440E5" w:rsidRPr="00150A13" w:rsidRDefault="009922E5" w:rsidP="002115F5">
            <w:pPr>
              <w:rPr>
                <w:rFonts w:ascii="Arial" w:hAnsi="Arial" w:cs="Arial"/>
              </w:rPr>
            </w:pPr>
            <w:r w:rsidRPr="00150A13">
              <w:rPr>
                <w:rFonts w:ascii="Arial" w:hAnsi="Arial" w:cs="Arial"/>
              </w:rPr>
              <w:t>At the University of Southampton, we value diversity and equality.</w:t>
            </w:r>
            <w:r w:rsidR="00263ECE" w:rsidRPr="00150A13">
              <w:rPr>
                <w:rFonts w:ascii="Arial" w:hAnsi="Arial" w:cs="Arial"/>
              </w:rPr>
              <w:t xml:space="preserve"> We aim to be an equal opportunities employer and welcome applications from all sections of the community.</w:t>
            </w:r>
          </w:p>
        </w:tc>
      </w:tr>
    </w:tbl>
    <w:p w14:paraId="15BF08B2" w14:textId="77777777" w:rsidR="0012209D" w:rsidRDefault="0012209D" w:rsidP="0012209D"/>
    <w:p w14:paraId="046099A2" w14:textId="77777777" w:rsidR="005D6E6B" w:rsidRDefault="005D6E6B" w:rsidP="0012209D">
      <w:pPr>
        <w:rPr>
          <w:b/>
          <w:bCs/>
          <w:sz w:val="22"/>
          <w:szCs w:val="24"/>
        </w:rPr>
      </w:pPr>
    </w:p>
    <w:p w14:paraId="19440F87" w14:textId="77777777" w:rsidR="005D6E6B" w:rsidRDefault="005D6E6B" w:rsidP="0012209D">
      <w:pPr>
        <w:rPr>
          <w:b/>
          <w:bCs/>
          <w:sz w:val="22"/>
          <w:szCs w:val="24"/>
        </w:rPr>
      </w:pPr>
    </w:p>
    <w:p w14:paraId="15BF08B4" w14:textId="05E59893"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911"/>
        <w:gridCol w:w="2779"/>
        <w:gridCol w:w="1324"/>
      </w:tblGrid>
      <w:tr w:rsidR="00757BDC" w14:paraId="15BF08BA" w14:textId="77777777" w:rsidTr="00757BDC">
        <w:tc>
          <w:tcPr>
            <w:tcW w:w="1613" w:type="dxa"/>
            <w:shd w:val="clear" w:color="auto" w:fill="D9D9D9" w:themeFill="background1" w:themeFillShade="D9"/>
            <w:vAlign w:val="center"/>
          </w:tcPr>
          <w:p w14:paraId="15BF08B6" w14:textId="77777777" w:rsidR="00013C10" w:rsidRPr="000510D7" w:rsidRDefault="00013C10" w:rsidP="00321CAA">
            <w:pPr>
              <w:rPr>
                <w:rFonts w:ascii="Arial" w:hAnsi="Arial" w:cs="Arial"/>
                <w:bCs/>
              </w:rPr>
            </w:pPr>
            <w:r w:rsidRPr="000510D7">
              <w:rPr>
                <w:rFonts w:ascii="Arial" w:hAnsi="Arial" w:cs="Arial"/>
                <w:bCs/>
              </w:rPr>
              <w:t>Criteria</w:t>
            </w:r>
          </w:p>
        </w:tc>
        <w:tc>
          <w:tcPr>
            <w:tcW w:w="3911" w:type="dxa"/>
            <w:shd w:val="clear" w:color="auto" w:fill="D9D9D9" w:themeFill="background1" w:themeFillShade="D9"/>
            <w:vAlign w:val="center"/>
          </w:tcPr>
          <w:p w14:paraId="15BF08B7" w14:textId="77777777" w:rsidR="00013C10" w:rsidRPr="000510D7" w:rsidRDefault="00013C10" w:rsidP="00321CAA">
            <w:pPr>
              <w:rPr>
                <w:rFonts w:ascii="Arial" w:hAnsi="Arial" w:cs="Arial"/>
                <w:bCs/>
              </w:rPr>
            </w:pPr>
            <w:r w:rsidRPr="000510D7">
              <w:rPr>
                <w:rFonts w:ascii="Arial" w:hAnsi="Arial" w:cs="Arial"/>
                <w:bCs/>
              </w:rPr>
              <w:t>Essential</w:t>
            </w:r>
          </w:p>
        </w:tc>
        <w:tc>
          <w:tcPr>
            <w:tcW w:w="2779" w:type="dxa"/>
            <w:shd w:val="clear" w:color="auto" w:fill="D9D9D9" w:themeFill="background1" w:themeFillShade="D9"/>
            <w:vAlign w:val="center"/>
          </w:tcPr>
          <w:p w14:paraId="15BF08B8" w14:textId="77777777" w:rsidR="00013C10" w:rsidRPr="000510D7" w:rsidRDefault="00013C10" w:rsidP="00321CAA">
            <w:pPr>
              <w:rPr>
                <w:rFonts w:ascii="Arial" w:hAnsi="Arial" w:cs="Arial"/>
                <w:bCs/>
              </w:rPr>
            </w:pPr>
            <w:r w:rsidRPr="000510D7">
              <w:rPr>
                <w:rFonts w:ascii="Arial" w:hAnsi="Arial" w:cs="Arial"/>
                <w:bCs/>
              </w:rPr>
              <w:t>Desirable</w:t>
            </w:r>
          </w:p>
        </w:tc>
        <w:tc>
          <w:tcPr>
            <w:tcW w:w="1324" w:type="dxa"/>
            <w:shd w:val="clear" w:color="auto" w:fill="D9D9D9" w:themeFill="background1" w:themeFillShade="D9"/>
            <w:vAlign w:val="center"/>
          </w:tcPr>
          <w:p w14:paraId="15BF08B9" w14:textId="77777777" w:rsidR="00013C10" w:rsidRPr="000510D7" w:rsidRDefault="00013C10" w:rsidP="00321CAA">
            <w:pPr>
              <w:rPr>
                <w:rFonts w:ascii="Arial" w:hAnsi="Arial" w:cs="Arial"/>
                <w:bCs/>
              </w:rPr>
            </w:pPr>
            <w:r w:rsidRPr="000510D7">
              <w:rPr>
                <w:rFonts w:ascii="Arial" w:hAnsi="Arial" w:cs="Arial"/>
                <w:bCs/>
              </w:rPr>
              <w:t>How to be assessed</w:t>
            </w:r>
          </w:p>
        </w:tc>
      </w:tr>
      <w:tr w:rsidR="00757BDC" w14:paraId="15BF08BF" w14:textId="77777777" w:rsidTr="00757BDC">
        <w:tc>
          <w:tcPr>
            <w:tcW w:w="1613" w:type="dxa"/>
          </w:tcPr>
          <w:p w14:paraId="15BF08BB" w14:textId="1D1872F5" w:rsidR="00013C10" w:rsidRPr="000510D7" w:rsidRDefault="00013C10" w:rsidP="00321CAA">
            <w:pPr>
              <w:rPr>
                <w:rFonts w:ascii="Arial" w:hAnsi="Arial" w:cs="Arial"/>
              </w:rPr>
            </w:pPr>
            <w:r w:rsidRPr="000510D7">
              <w:rPr>
                <w:rFonts w:ascii="Arial" w:hAnsi="Arial" w:cs="Arial"/>
              </w:rPr>
              <w:t xml:space="preserve">Qualifications, </w:t>
            </w:r>
            <w:proofErr w:type="gramStart"/>
            <w:r w:rsidRPr="000510D7">
              <w:rPr>
                <w:rFonts w:ascii="Arial" w:hAnsi="Arial" w:cs="Arial"/>
              </w:rPr>
              <w:t>knowledge</w:t>
            </w:r>
            <w:proofErr w:type="gramEnd"/>
            <w:r w:rsidRPr="000510D7">
              <w:rPr>
                <w:rFonts w:ascii="Arial" w:hAnsi="Arial" w:cs="Arial"/>
              </w:rPr>
              <w:t xml:space="preserve"> </w:t>
            </w:r>
            <w:r w:rsidR="00E804B0" w:rsidRPr="000510D7">
              <w:rPr>
                <w:rFonts w:ascii="Arial" w:hAnsi="Arial" w:cs="Arial"/>
              </w:rPr>
              <w:t>and</w:t>
            </w:r>
            <w:r w:rsidRPr="000510D7">
              <w:rPr>
                <w:rFonts w:ascii="Arial" w:hAnsi="Arial" w:cs="Arial"/>
              </w:rPr>
              <w:t xml:space="preserve"> experience</w:t>
            </w:r>
          </w:p>
        </w:tc>
        <w:tc>
          <w:tcPr>
            <w:tcW w:w="3911" w:type="dxa"/>
          </w:tcPr>
          <w:p w14:paraId="71110445" w14:textId="212A54A6" w:rsidR="00DA02E7" w:rsidRPr="000510D7" w:rsidRDefault="00440BFE" w:rsidP="00561B27">
            <w:pPr>
              <w:rPr>
                <w:rFonts w:ascii="Arial" w:hAnsi="Arial" w:cs="Arial"/>
              </w:rPr>
            </w:pPr>
            <w:r w:rsidRPr="000510D7">
              <w:rPr>
                <w:rFonts w:ascii="Arial" w:hAnsi="Arial" w:cs="Arial"/>
              </w:rPr>
              <w:t>Inclusion in the GMC Full and Specialist Register with a license to practice</w:t>
            </w:r>
            <w:r w:rsidR="00762EA4" w:rsidRPr="000510D7">
              <w:rPr>
                <w:rFonts w:ascii="Arial" w:hAnsi="Arial" w:cs="Arial"/>
              </w:rPr>
              <w:t xml:space="preserve"> </w:t>
            </w:r>
            <w:r w:rsidRPr="000510D7">
              <w:rPr>
                <w:rFonts w:ascii="Arial" w:hAnsi="Arial" w:cs="Arial"/>
              </w:rPr>
              <w:t>or Inclusion in the UK Public Health Register (UKPHR) for Public Health Specialists</w:t>
            </w:r>
          </w:p>
          <w:p w14:paraId="7D1FF03F" w14:textId="77777777" w:rsidR="00A14644" w:rsidRPr="000510D7" w:rsidRDefault="00A14644" w:rsidP="00561B27">
            <w:pPr>
              <w:rPr>
                <w:rFonts w:ascii="Arial" w:hAnsi="Arial" w:cs="Arial"/>
              </w:rPr>
            </w:pPr>
          </w:p>
          <w:p w14:paraId="5E4DB7D9" w14:textId="545933AA" w:rsidR="00E235D6" w:rsidRPr="000510D7" w:rsidRDefault="00DA02E7" w:rsidP="00561B27">
            <w:pPr>
              <w:rPr>
                <w:rFonts w:ascii="Arial" w:hAnsi="Arial" w:cs="Arial"/>
              </w:rPr>
            </w:pPr>
            <w:r w:rsidRPr="000510D7">
              <w:rPr>
                <w:rFonts w:ascii="Arial" w:hAnsi="Arial" w:cs="Arial"/>
              </w:rPr>
              <w:t>M</w:t>
            </w:r>
            <w:r w:rsidR="00050B16" w:rsidRPr="000510D7">
              <w:rPr>
                <w:rFonts w:ascii="Arial" w:hAnsi="Arial" w:cs="Arial"/>
              </w:rPr>
              <w:t xml:space="preserve">embership of the </w:t>
            </w:r>
            <w:r w:rsidRPr="000510D7">
              <w:rPr>
                <w:rFonts w:ascii="Arial" w:hAnsi="Arial" w:cs="Arial"/>
              </w:rPr>
              <w:t>F</w:t>
            </w:r>
            <w:r w:rsidR="00050B16" w:rsidRPr="000510D7">
              <w:rPr>
                <w:rFonts w:ascii="Arial" w:hAnsi="Arial" w:cs="Arial"/>
              </w:rPr>
              <w:t xml:space="preserve">aculty of </w:t>
            </w:r>
            <w:r w:rsidRPr="000510D7">
              <w:rPr>
                <w:rFonts w:ascii="Arial" w:hAnsi="Arial" w:cs="Arial"/>
              </w:rPr>
              <w:t>P</w:t>
            </w:r>
            <w:r w:rsidR="00050B16" w:rsidRPr="000510D7">
              <w:rPr>
                <w:rFonts w:ascii="Arial" w:hAnsi="Arial" w:cs="Arial"/>
              </w:rPr>
              <w:t xml:space="preserve">ublic </w:t>
            </w:r>
            <w:r w:rsidRPr="000510D7">
              <w:rPr>
                <w:rFonts w:ascii="Arial" w:hAnsi="Arial" w:cs="Arial"/>
              </w:rPr>
              <w:t>H</w:t>
            </w:r>
            <w:r w:rsidR="00050B16" w:rsidRPr="000510D7">
              <w:rPr>
                <w:rFonts w:ascii="Arial" w:hAnsi="Arial" w:cs="Arial"/>
              </w:rPr>
              <w:t>ealth (MFPH)</w:t>
            </w:r>
            <w:r w:rsidRPr="000510D7">
              <w:rPr>
                <w:rFonts w:ascii="Arial" w:hAnsi="Arial" w:cs="Arial"/>
              </w:rPr>
              <w:t xml:space="preserve"> or equivalent</w:t>
            </w:r>
          </w:p>
          <w:p w14:paraId="52098316" w14:textId="053A27A4" w:rsidR="00247457" w:rsidRPr="000510D7" w:rsidRDefault="00247457" w:rsidP="00561B27">
            <w:pPr>
              <w:rPr>
                <w:rFonts w:ascii="Arial" w:hAnsi="Arial" w:cs="Arial"/>
              </w:rPr>
            </w:pPr>
          </w:p>
          <w:p w14:paraId="5CF095A5" w14:textId="6047CAE3" w:rsidR="00247457" w:rsidRPr="000510D7" w:rsidRDefault="003F4FC9" w:rsidP="00247457">
            <w:pPr>
              <w:rPr>
                <w:rFonts w:ascii="Arial" w:hAnsi="Arial" w:cs="Arial"/>
              </w:rPr>
            </w:pPr>
            <w:r w:rsidRPr="000510D7">
              <w:rPr>
                <w:rFonts w:ascii="Arial" w:hAnsi="Arial" w:cs="Arial"/>
              </w:rPr>
              <w:t>P</w:t>
            </w:r>
            <w:r w:rsidR="00247457" w:rsidRPr="000510D7">
              <w:rPr>
                <w:rFonts w:ascii="Arial" w:hAnsi="Arial" w:cs="Arial"/>
              </w:rPr>
              <w:t>ublic health special</w:t>
            </w:r>
            <w:r w:rsidR="00DF6CE3" w:rsidRPr="000510D7">
              <w:rPr>
                <w:rFonts w:ascii="Arial" w:hAnsi="Arial" w:cs="Arial"/>
              </w:rPr>
              <w:t xml:space="preserve">ty </w:t>
            </w:r>
            <w:r w:rsidR="00E6489B" w:rsidRPr="000510D7">
              <w:rPr>
                <w:rFonts w:ascii="Arial" w:hAnsi="Arial" w:cs="Arial"/>
              </w:rPr>
              <w:t xml:space="preserve">trainee </w:t>
            </w:r>
            <w:r w:rsidR="00247457" w:rsidRPr="000510D7">
              <w:rPr>
                <w:rFonts w:ascii="Arial" w:hAnsi="Arial" w:cs="Arial"/>
              </w:rPr>
              <w:t>applicants who</w:t>
            </w:r>
            <w:r w:rsidR="007D3C6E">
              <w:rPr>
                <w:rFonts w:ascii="Arial" w:hAnsi="Arial" w:cs="Arial"/>
              </w:rPr>
              <w:t xml:space="preserve"> are on a recognised public health special</w:t>
            </w:r>
            <w:r w:rsidR="0064075D">
              <w:rPr>
                <w:rFonts w:ascii="Arial" w:hAnsi="Arial" w:cs="Arial"/>
              </w:rPr>
              <w:t>t</w:t>
            </w:r>
            <w:r w:rsidR="007D3C6E">
              <w:rPr>
                <w:rFonts w:ascii="Arial" w:hAnsi="Arial" w:cs="Arial"/>
              </w:rPr>
              <w:t>y training programme</w:t>
            </w:r>
            <w:r w:rsidR="00247457" w:rsidRPr="000510D7">
              <w:rPr>
                <w:rFonts w:ascii="Arial" w:hAnsi="Arial" w:cs="Arial"/>
              </w:rPr>
              <w:t xml:space="preserve"> </w:t>
            </w:r>
            <w:r w:rsidR="0064075D">
              <w:rPr>
                <w:rFonts w:ascii="Arial" w:hAnsi="Arial" w:cs="Arial"/>
              </w:rPr>
              <w:t xml:space="preserve">who </w:t>
            </w:r>
            <w:r w:rsidR="00247457" w:rsidRPr="000510D7">
              <w:rPr>
                <w:rFonts w:ascii="Arial" w:hAnsi="Arial" w:cs="Arial"/>
              </w:rPr>
              <w:t xml:space="preserve">are not yet on the GMC </w:t>
            </w:r>
            <w:r w:rsidR="006B3FC8" w:rsidRPr="000510D7">
              <w:rPr>
                <w:rFonts w:ascii="Arial" w:hAnsi="Arial" w:cs="Arial"/>
              </w:rPr>
              <w:t xml:space="preserve">Specialist Register </w:t>
            </w:r>
            <w:r w:rsidRPr="000510D7">
              <w:rPr>
                <w:rFonts w:ascii="Arial" w:hAnsi="Arial" w:cs="Arial"/>
              </w:rPr>
              <w:t xml:space="preserve">or the UK Public Health Register (UKPHR) for Public Health Specialists </w:t>
            </w:r>
            <w:r w:rsidR="00247457" w:rsidRPr="000510D7">
              <w:rPr>
                <w:rFonts w:ascii="Arial" w:hAnsi="Arial" w:cs="Arial"/>
              </w:rPr>
              <w:t>must provide verifiable signed documentary evidence that they are within 6 months of gainin</w:t>
            </w:r>
            <w:r w:rsidR="006B3FC8" w:rsidRPr="000510D7">
              <w:rPr>
                <w:rFonts w:ascii="Arial" w:hAnsi="Arial" w:cs="Arial"/>
              </w:rPr>
              <w:t xml:space="preserve">g </w:t>
            </w:r>
            <w:r w:rsidR="0064075D">
              <w:rPr>
                <w:rFonts w:ascii="Arial" w:hAnsi="Arial" w:cs="Arial"/>
              </w:rPr>
              <w:t xml:space="preserve">their CCT </w:t>
            </w:r>
            <w:r w:rsidR="006B3FC8" w:rsidRPr="000510D7">
              <w:rPr>
                <w:rFonts w:ascii="Arial" w:hAnsi="Arial" w:cs="Arial"/>
              </w:rPr>
              <w:t>at the date of interview</w:t>
            </w:r>
          </w:p>
          <w:p w14:paraId="03FF851C" w14:textId="42886938" w:rsidR="00561B27" w:rsidRPr="000510D7" w:rsidRDefault="00561B27" w:rsidP="00561B27">
            <w:pPr>
              <w:rPr>
                <w:rFonts w:ascii="Arial" w:hAnsi="Arial" w:cs="Arial"/>
              </w:rPr>
            </w:pPr>
          </w:p>
          <w:p w14:paraId="7CA22855" w14:textId="1C498F60" w:rsidR="00561B27" w:rsidRPr="000510D7" w:rsidRDefault="00561B27" w:rsidP="00561B27">
            <w:pPr>
              <w:rPr>
                <w:rFonts w:ascii="Arial" w:hAnsi="Arial" w:cs="Arial"/>
              </w:rPr>
            </w:pPr>
            <w:r w:rsidRPr="000510D7">
              <w:rPr>
                <w:rFonts w:ascii="Arial" w:hAnsi="Arial" w:cs="Arial"/>
              </w:rPr>
              <w:t>If included in the GMC Special</w:t>
            </w:r>
            <w:r w:rsidR="00D634AD" w:rsidRPr="000510D7">
              <w:rPr>
                <w:rFonts w:ascii="Arial" w:hAnsi="Arial" w:cs="Arial"/>
              </w:rPr>
              <w:t>ist Register</w:t>
            </w:r>
            <w:r w:rsidRPr="000510D7">
              <w:rPr>
                <w:rFonts w:ascii="Arial" w:hAnsi="Arial" w:cs="Arial"/>
              </w:rPr>
              <w:t xml:space="preserve"> </w:t>
            </w:r>
            <w:r w:rsidR="00B356CF" w:rsidRPr="000510D7">
              <w:rPr>
                <w:rFonts w:ascii="Arial" w:hAnsi="Arial" w:cs="Arial"/>
              </w:rPr>
              <w:t xml:space="preserve">with a license to practice </w:t>
            </w:r>
            <w:r w:rsidRPr="000510D7">
              <w:rPr>
                <w:rFonts w:ascii="Arial" w:hAnsi="Arial" w:cs="Arial"/>
              </w:rPr>
              <w:t xml:space="preserve">in a </w:t>
            </w:r>
            <w:r w:rsidR="00DF6CE3" w:rsidRPr="000510D7">
              <w:rPr>
                <w:rFonts w:ascii="Arial" w:hAnsi="Arial" w:cs="Arial"/>
              </w:rPr>
              <w:t xml:space="preserve">medical </w:t>
            </w:r>
            <w:r w:rsidRPr="000510D7">
              <w:rPr>
                <w:rFonts w:ascii="Arial" w:hAnsi="Arial" w:cs="Arial"/>
              </w:rPr>
              <w:t>specialty other than public heal</w:t>
            </w:r>
            <w:r w:rsidR="00D634AD" w:rsidRPr="000510D7">
              <w:rPr>
                <w:rFonts w:ascii="Arial" w:hAnsi="Arial" w:cs="Arial"/>
              </w:rPr>
              <w:t>th medicine</w:t>
            </w:r>
            <w:r w:rsidRPr="000510D7">
              <w:rPr>
                <w:rFonts w:ascii="Arial" w:hAnsi="Arial" w:cs="Arial"/>
              </w:rPr>
              <w:t>, candidates must have equivalent training and/or appropriate experience of public health medicine practice</w:t>
            </w:r>
            <w:r w:rsidR="00E96577" w:rsidRPr="000510D7">
              <w:rPr>
                <w:rFonts w:ascii="Arial" w:hAnsi="Arial" w:cs="Arial"/>
              </w:rPr>
              <w:t>.</w:t>
            </w:r>
          </w:p>
          <w:p w14:paraId="73F248AD" w14:textId="77777777" w:rsidR="00561B27" w:rsidRPr="000510D7" w:rsidRDefault="00561B27" w:rsidP="00561B27">
            <w:pPr>
              <w:rPr>
                <w:rFonts w:ascii="Arial" w:hAnsi="Arial" w:cs="Arial"/>
              </w:rPr>
            </w:pPr>
          </w:p>
          <w:p w14:paraId="40D63C95" w14:textId="57621191" w:rsidR="006E1B33" w:rsidRPr="000510D7" w:rsidRDefault="00AB73DD" w:rsidP="00561B27">
            <w:pPr>
              <w:rPr>
                <w:rFonts w:ascii="Arial" w:hAnsi="Arial" w:cs="Arial"/>
              </w:rPr>
            </w:pPr>
            <w:r w:rsidRPr="000510D7">
              <w:rPr>
                <w:rFonts w:ascii="Arial" w:hAnsi="Arial" w:cs="Arial"/>
              </w:rPr>
              <w:t>Applicants should provide e</w:t>
            </w:r>
            <w:r w:rsidR="006E1B33" w:rsidRPr="000510D7">
              <w:rPr>
                <w:rFonts w:ascii="Arial" w:hAnsi="Arial" w:cs="Arial"/>
              </w:rPr>
              <w:t>vidence that</w:t>
            </w:r>
            <w:r w:rsidR="00541B82" w:rsidRPr="000510D7">
              <w:rPr>
                <w:rFonts w:ascii="Arial" w:hAnsi="Arial" w:cs="Arial"/>
              </w:rPr>
              <w:t xml:space="preserve"> demonstrates</w:t>
            </w:r>
            <w:r w:rsidR="007A1279" w:rsidRPr="000510D7">
              <w:rPr>
                <w:rFonts w:ascii="Arial" w:hAnsi="Arial" w:cs="Arial"/>
              </w:rPr>
              <w:t xml:space="preserve"> </w:t>
            </w:r>
            <w:r w:rsidR="00A5676D" w:rsidRPr="000510D7">
              <w:rPr>
                <w:rFonts w:ascii="Arial" w:hAnsi="Arial" w:cs="Arial"/>
              </w:rPr>
              <w:t xml:space="preserve">they </w:t>
            </w:r>
            <w:r w:rsidR="007A1279" w:rsidRPr="000510D7">
              <w:rPr>
                <w:rFonts w:ascii="Arial" w:hAnsi="Arial" w:cs="Arial"/>
              </w:rPr>
              <w:t>ha</w:t>
            </w:r>
            <w:r w:rsidR="00A5676D" w:rsidRPr="000510D7">
              <w:rPr>
                <w:rFonts w:ascii="Arial" w:hAnsi="Arial" w:cs="Arial"/>
              </w:rPr>
              <w:t>ve</w:t>
            </w:r>
            <w:r w:rsidR="007A1279" w:rsidRPr="000510D7">
              <w:rPr>
                <w:rFonts w:ascii="Arial" w:hAnsi="Arial" w:cs="Arial"/>
              </w:rPr>
              <w:t xml:space="preserve"> </w:t>
            </w:r>
            <w:r w:rsidR="006E1B33" w:rsidRPr="000510D7">
              <w:rPr>
                <w:rFonts w:ascii="Arial" w:hAnsi="Arial" w:cs="Arial"/>
              </w:rPr>
              <w:t>the necessary knowledge</w:t>
            </w:r>
            <w:r w:rsidR="009A767F" w:rsidRPr="000510D7">
              <w:rPr>
                <w:rFonts w:ascii="Arial" w:hAnsi="Arial" w:cs="Arial"/>
              </w:rPr>
              <w:t xml:space="preserve"> and </w:t>
            </w:r>
            <w:r w:rsidR="006E1B33" w:rsidRPr="000510D7">
              <w:rPr>
                <w:rFonts w:ascii="Arial" w:hAnsi="Arial" w:cs="Arial"/>
              </w:rPr>
              <w:t xml:space="preserve">experience to </w:t>
            </w:r>
            <w:r w:rsidR="00082D29" w:rsidRPr="000510D7">
              <w:rPr>
                <w:rFonts w:ascii="Arial" w:hAnsi="Arial" w:cs="Arial"/>
              </w:rPr>
              <w:t>support</w:t>
            </w:r>
            <w:r w:rsidR="006E1B33" w:rsidRPr="000510D7">
              <w:rPr>
                <w:rFonts w:ascii="Arial" w:hAnsi="Arial" w:cs="Arial"/>
              </w:rPr>
              <w:t xml:space="preserve"> the </w:t>
            </w:r>
            <w:r w:rsidR="00A5676D" w:rsidRPr="000510D7">
              <w:rPr>
                <w:rFonts w:ascii="Arial" w:hAnsi="Arial" w:cs="Arial"/>
              </w:rPr>
              <w:t xml:space="preserve">full </w:t>
            </w:r>
            <w:r w:rsidR="006E1B33" w:rsidRPr="000510D7">
              <w:rPr>
                <w:rFonts w:ascii="Arial" w:hAnsi="Arial" w:cs="Arial"/>
              </w:rPr>
              <w:t xml:space="preserve">breadth of clinical research that </w:t>
            </w:r>
            <w:r w:rsidR="004E1B4D">
              <w:rPr>
                <w:rFonts w:ascii="Arial" w:hAnsi="Arial" w:cs="Arial"/>
              </w:rPr>
              <w:t>the Coordinating Centre</w:t>
            </w:r>
            <w:r w:rsidR="006E1B33" w:rsidRPr="000510D7">
              <w:rPr>
                <w:rFonts w:ascii="Arial" w:hAnsi="Arial" w:cs="Arial"/>
              </w:rPr>
              <w:t xml:space="preserve"> commissions and manages.</w:t>
            </w:r>
          </w:p>
          <w:p w14:paraId="060E91EF" w14:textId="77777777" w:rsidR="006E1B33" w:rsidRPr="000510D7" w:rsidRDefault="006E1B33" w:rsidP="00561B27">
            <w:pPr>
              <w:rPr>
                <w:rFonts w:ascii="Arial" w:hAnsi="Arial" w:cs="Arial"/>
              </w:rPr>
            </w:pPr>
          </w:p>
          <w:p w14:paraId="17C543A6" w14:textId="75DEF94A" w:rsidR="00561B27" w:rsidRPr="000510D7" w:rsidRDefault="00561B27" w:rsidP="00561B27">
            <w:pPr>
              <w:rPr>
                <w:rFonts w:ascii="Arial" w:hAnsi="Arial" w:cs="Arial"/>
              </w:rPr>
            </w:pPr>
            <w:r w:rsidRPr="000510D7">
              <w:rPr>
                <w:rFonts w:ascii="Arial" w:hAnsi="Arial" w:cs="Arial"/>
              </w:rPr>
              <w:t>Applicants must meet minimum CPD requirements (</w:t>
            </w:r>
            <w:proofErr w:type="gramStart"/>
            <w:r w:rsidRPr="000510D7">
              <w:rPr>
                <w:rFonts w:ascii="Arial" w:hAnsi="Arial" w:cs="Arial"/>
              </w:rPr>
              <w:t>i.e.</w:t>
            </w:r>
            <w:proofErr w:type="gramEnd"/>
            <w:r w:rsidRPr="000510D7">
              <w:rPr>
                <w:rFonts w:ascii="Arial" w:hAnsi="Arial" w:cs="Arial"/>
              </w:rPr>
              <w:t xml:space="preserve"> be up to date) in accordance with Faculty of Public Health requirements or other recognised body</w:t>
            </w:r>
            <w:r w:rsidR="00E96577" w:rsidRPr="000510D7">
              <w:rPr>
                <w:rFonts w:ascii="Arial" w:hAnsi="Arial" w:cs="Arial"/>
              </w:rPr>
              <w:t>.</w:t>
            </w:r>
          </w:p>
          <w:p w14:paraId="74389F37" w14:textId="00C75DAE" w:rsidR="001D0185" w:rsidRPr="000510D7" w:rsidRDefault="001D0185" w:rsidP="001D0185">
            <w:pPr>
              <w:rPr>
                <w:rFonts w:ascii="Arial" w:hAnsi="Arial" w:cs="Arial"/>
              </w:rPr>
            </w:pPr>
          </w:p>
          <w:p w14:paraId="19F815BA" w14:textId="52A65B1D" w:rsidR="00757BDC" w:rsidRPr="000510D7" w:rsidRDefault="006B3FC8" w:rsidP="00757BDC">
            <w:pPr>
              <w:rPr>
                <w:rFonts w:ascii="Arial" w:hAnsi="Arial" w:cs="Arial"/>
              </w:rPr>
            </w:pPr>
            <w:r w:rsidRPr="000510D7">
              <w:rPr>
                <w:rFonts w:ascii="Arial" w:hAnsi="Arial" w:cs="Arial"/>
              </w:rPr>
              <w:t>U</w:t>
            </w:r>
            <w:r w:rsidR="00757BDC" w:rsidRPr="000510D7">
              <w:rPr>
                <w:rFonts w:ascii="Arial" w:hAnsi="Arial" w:cs="Arial"/>
              </w:rPr>
              <w:t xml:space="preserve">nderstanding </w:t>
            </w:r>
            <w:r w:rsidR="00DA5AC0" w:rsidRPr="000510D7">
              <w:rPr>
                <w:rFonts w:ascii="Arial" w:hAnsi="Arial" w:cs="Arial"/>
              </w:rPr>
              <w:t xml:space="preserve">and </w:t>
            </w:r>
            <w:r w:rsidR="004C77BC" w:rsidRPr="000510D7">
              <w:rPr>
                <w:rFonts w:ascii="Arial" w:hAnsi="Arial" w:cs="Arial"/>
              </w:rPr>
              <w:t xml:space="preserve">experience </w:t>
            </w:r>
            <w:r w:rsidR="00757BDC" w:rsidRPr="000510D7">
              <w:rPr>
                <w:rFonts w:ascii="Arial" w:hAnsi="Arial" w:cs="Arial"/>
              </w:rPr>
              <w:t xml:space="preserve">of the workings of the NHS, </w:t>
            </w:r>
            <w:r w:rsidR="00DA5AC0" w:rsidRPr="000510D7">
              <w:rPr>
                <w:rFonts w:ascii="Arial" w:hAnsi="Arial" w:cs="Arial"/>
              </w:rPr>
              <w:t xml:space="preserve">local government, </w:t>
            </w:r>
            <w:r w:rsidR="00757BDC" w:rsidRPr="000510D7">
              <w:rPr>
                <w:rFonts w:ascii="Arial" w:hAnsi="Arial" w:cs="Arial"/>
              </w:rPr>
              <w:t xml:space="preserve">social </w:t>
            </w:r>
            <w:r w:rsidR="004C77BC" w:rsidRPr="000510D7">
              <w:rPr>
                <w:rFonts w:ascii="Arial" w:hAnsi="Arial" w:cs="Arial"/>
              </w:rPr>
              <w:t xml:space="preserve">care </w:t>
            </w:r>
            <w:r w:rsidR="005D6E6B" w:rsidRPr="000510D7">
              <w:rPr>
                <w:rFonts w:ascii="Arial" w:hAnsi="Arial" w:cs="Arial"/>
              </w:rPr>
              <w:lastRenderedPageBreak/>
              <w:t xml:space="preserve">services, </w:t>
            </w:r>
            <w:r w:rsidR="00757BDC" w:rsidRPr="000510D7">
              <w:rPr>
                <w:rFonts w:ascii="Arial" w:hAnsi="Arial" w:cs="Arial"/>
              </w:rPr>
              <w:t xml:space="preserve">and </w:t>
            </w:r>
            <w:r w:rsidR="00935F3A" w:rsidRPr="000510D7">
              <w:rPr>
                <w:rFonts w:ascii="Arial" w:hAnsi="Arial" w:cs="Arial"/>
              </w:rPr>
              <w:t xml:space="preserve">the local and national </w:t>
            </w:r>
            <w:r w:rsidR="00757BDC" w:rsidRPr="000510D7">
              <w:rPr>
                <w:rFonts w:ascii="Arial" w:hAnsi="Arial" w:cs="Arial"/>
              </w:rPr>
              <w:t>public health landscape</w:t>
            </w:r>
            <w:r w:rsidR="00E96577" w:rsidRPr="000510D7">
              <w:rPr>
                <w:rFonts w:ascii="Arial" w:hAnsi="Arial" w:cs="Arial"/>
              </w:rPr>
              <w:t>.</w:t>
            </w:r>
          </w:p>
          <w:p w14:paraId="343DE9AA" w14:textId="77777777" w:rsidR="00757BDC" w:rsidRPr="000510D7" w:rsidRDefault="00757BDC" w:rsidP="001D0185">
            <w:pPr>
              <w:rPr>
                <w:rFonts w:ascii="Arial" w:hAnsi="Arial" w:cs="Arial"/>
              </w:rPr>
            </w:pPr>
          </w:p>
          <w:p w14:paraId="3B40F01A" w14:textId="1FCF1F80" w:rsidR="001D0185" w:rsidRPr="000510D7" w:rsidRDefault="001D0185" w:rsidP="00757BDC">
            <w:pPr>
              <w:rPr>
                <w:rFonts w:ascii="Arial" w:hAnsi="Arial" w:cs="Arial"/>
              </w:rPr>
            </w:pPr>
            <w:r w:rsidRPr="000510D7">
              <w:rPr>
                <w:rFonts w:ascii="Arial" w:hAnsi="Arial" w:cs="Arial"/>
              </w:rPr>
              <w:t xml:space="preserve">Understanding of </w:t>
            </w:r>
            <w:r w:rsidR="00757BDC" w:rsidRPr="000510D7">
              <w:rPr>
                <w:rFonts w:ascii="Arial" w:hAnsi="Arial" w:cs="Arial"/>
              </w:rPr>
              <w:t xml:space="preserve">the NIHR and </w:t>
            </w:r>
            <w:r w:rsidRPr="000510D7">
              <w:rPr>
                <w:rFonts w:ascii="Arial" w:hAnsi="Arial" w:cs="Arial"/>
              </w:rPr>
              <w:t>NIHR research programmes</w:t>
            </w:r>
            <w:r w:rsidR="00DC24E1" w:rsidRPr="000510D7">
              <w:rPr>
                <w:rFonts w:ascii="Arial" w:hAnsi="Arial" w:cs="Arial"/>
              </w:rPr>
              <w:t xml:space="preserve">. However, it is not necessary for applicants to have previously been part of NIHR. </w:t>
            </w:r>
            <w:r w:rsidRPr="000510D7">
              <w:rPr>
                <w:rFonts w:ascii="Arial" w:hAnsi="Arial" w:cs="Arial"/>
              </w:rPr>
              <w:t xml:space="preserve"> </w:t>
            </w:r>
          </w:p>
          <w:p w14:paraId="67F83BFA" w14:textId="13690DDE" w:rsidR="00E96577" w:rsidRPr="000510D7" w:rsidRDefault="00E96577" w:rsidP="00757BDC">
            <w:pPr>
              <w:rPr>
                <w:rFonts w:ascii="Arial" w:hAnsi="Arial" w:cs="Arial"/>
              </w:rPr>
            </w:pPr>
          </w:p>
          <w:p w14:paraId="253A9A85" w14:textId="2DDAE60C" w:rsidR="00E96577" w:rsidRPr="000510D7" w:rsidRDefault="00E96577" w:rsidP="00E96577">
            <w:pPr>
              <w:rPr>
                <w:rFonts w:ascii="Arial" w:hAnsi="Arial" w:cs="Arial"/>
              </w:rPr>
            </w:pPr>
            <w:r w:rsidRPr="000510D7">
              <w:rPr>
                <w:rFonts w:ascii="Arial" w:hAnsi="Arial" w:cs="Arial"/>
              </w:rPr>
              <w:t>High level of understanding of</w:t>
            </w:r>
            <w:r w:rsidR="00BB2E46" w:rsidRPr="000510D7">
              <w:rPr>
                <w:rFonts w:ascii="Arial" w:hAnsi="Arial" w:cs="Arial"/>
              </w:rPr>
              <w:t xml:space="preserve"> </w:t>
            </w:r>
            <w:r w:rsidRPr="000510D7">
              <w:rPr>
                <w:rFonts w:ascii="Arial" w:hAnsi="Arial" w:cs="Arial"/>
              </w:rPr>
              <w:t>epidemiology and statistics, public health practice, health promotion, health economics and health care evaluation.</w:t>
            </w:r>
          </w:p>
          <w:p w14:paraId="4547D74F" w14:textId="51E15693" w:rsidR="001D0185" w:rsidRPr="000510D7" w:rsidRDefault="001D0185" w:rsidP="001D0185">
            <w:pPr>
              <w:rPr>
                <w:rFonts w:ascii="Arial" w:hAnsi="Arial" w:cs="Arial"/>
              </w:rPr>
            </w:pPr>
          </w:p>
          <w:p w14:paraId="15BF08BC" w14:textId="59A4CA8D" w:rsidR="00013C10" w:rsidRPr="000510D7" w:rsidRDefault="001D0185" w:rsidP="001D0185">
            <w:pPr>
              <w:rPr>
                <w:rFonts w:ascii="Arial" w:hAnsi="Arial" w:cs="Arial"/>
              </w:rPr>
            </w:pPr>
            <w:r w:rsidRPr="000510D7">
              <w:rPr>
                <w:rFonts w:ascii="Arial" w:hAnsi="Arial" w:cs="Arial"/>
              </w:rPr>
              <w:t>Knowledge of methods of developing clinical quality assurance, quality improvement and evidence based clinical and/or public health practice</w:t>
            </w:r>
            <w:r w:rsidR="00E96577" w:rsidRPr="000510D7">
              <w:rPr>
                <w:rFonts w:ascii="Arial" w:hAnsi="Arial" w:cs="Arial"/>
              </w:rPr>
              <w:t>.</w:t>
            </w:r>
          </w:p>
        </w:tc>
        <w:tc>
          <w:tcPr>
            <w:tcW w:w="2779" w:type="dxa"/>
          </w:tcPr>
          <w:p w14:paraId="15BF08BD" w14:textId="00C728C8" w:rsidR="001D0185" w:rsidRPr="000510D7" w:rsidRDefault="001D0185" w:rsidP="001D0185">
            <w:pPr>
              <w:rPr>
                <w:rFonts w:ascii="Arial" w:hAnsi="Arial" w:cs="Arial"/>
              </w:rPr>
            </w:pPr>
            <w:r w:rsidRPr="000510D7">
              <w:rPr>
                <w:rFonts w:ascii="Arial" w:hAnsi="Arial" w:cs="Arial"/>
              </w:rPr>
              <w:lastRenderedPageBreak/>
              <w:t>Scientific publications, presentation of papers at conferences, seminars etc</w:t>
            </w:r>
            <w:r w:rsidR="00E96577" w:rsidRPr="000510D7">
              <w:rPr>
                <w:rFonts w:ascii="Arial" w:hAnsi="Arial" w:cs="Arial"/>
              </w:rPr>
              <w:t>.</w:t>
            </w:r>
          </w:p>
        </w:tc>
        <w:tc>
          <w:tcPr>
            <w:tcW w:w="1324" w:type="dxa"/>
          </w:tcPr>
          <w:p w14:paraId="27FCECA0" w14:textId="065AFB2E" w:rsidR="00013C10" w:rsidRPr="000510D7" w:rsidRDefault="002D4877" w:rsidP="0012209D">
            <w:pPr>
              <w:rPr>
                <w:rFonts w:ascii="Arial" w:hAnsi="Arial" w:cs="Arial"/>
              </w:rPr>
            </w:pPr>
            <w:r w:rsidRPr="000510D7">
              <w:rPr>
                <w:rFonts w:ascii="Arial" w:hAnsi="Arial" w:cs="Arial"/>
              </w:rPr>
              <w:t>Application</w:t>
            </w:r>
            <w:r w:rsidR="00757BDC" w:rsidRPr="000510D7">
              <w:rPr>
                <w:rFonts w:ascii="Arial" w:hAnsi="Arial" w:cs="Arial"/>
              </w:rPr>
              <w:t xml:space="preserve"> and interview</w:t>
            </w:r>
          </w:p>
          <w:p w14:paraId="229349F5" w14:textId="77777777" w:rsidR="002D4877" w:rsidRPr="000510D7" w:rsidRDefault="002D4877" w:rsidP="0012209D">
            <w:pPr>
              <w:rPr>
                <w:rFonts w:ascii="Arial" w:hAnsi="Arial" w:cs="Arial"/>
              </w:rPr>
            </w:pPr>
          </w:p>
          <w:p w14:paraId="0788FA20" w14:textId="77777777" w:rsidR="002D4877" w:rsidRPr="000510D7" w:rsidRDefault="002D4877" w:rsidP="0012209D">
            <w:pPr>
              <w:rPr>
                <w:rFonts w:ascii="Arial" w:hAnsi="Arial" w:cs="Arial"/>
              </w:rPr>
            </w:pPr>
          </w:p>
          <w:p w14:paraId="15BF08BE" w14:textId="77777777" w:rsidR="002D4877" w:rsidRPr="000510D7" w:rsidRDefault="002D4877" w:rsidP="00757BDC">
            <w:pPr>
              <w:rPr>
                <w:rFonts w:ascii="Arial" w:hAnsi="Arial" w:cs="Arial"/>
              </w:rPr>
            </w:pPr>
          </w:p>
        </w:tc>
      </w:tr>
      <w:tr w:rsidR="00757BDC" w14:paraId="15BF08C4" w14:textId="77777777" w:rsidTr="00757BDC">
        <w:tc>
          <w:tcPr>
            <w:tcW w:w="1613" w:type="dxa"/>
          </w:tcPr>
          <w:p w14:paraId="15BF08C0" w14:textId="4DB32581" w:rsidR="00013C10" w:rsidRPr="000510D7" w:rsidRDefault="00013C10" w:rsidP="00321CAA">
            <w:pPr>
              <w:rPr>
                <w:rFonts w:ascii="Arial" w:hAnsi="Arial" w:cs="Arial"/>
              </w:rPr>
            </w:pPr>
            <w:r w:rsidRPr="000510D7">
              <w:rPr>
                <w:rFonts w:ascii="Arial" w:hAnsi="Arial" w:cs="Arial"/>
              </w:rPr>
              <w:t xml:space="preserve">Planning </w:t>
            </w:r>
            <w:r w:rsidR="00E804B0" w:rsidRPr="000510D7">
              <w:rPr>
                <w:rFonts w:ascii="Arial" w:hAnsi="Arial" w:cs="Arial"/>
              </w:rPr>
              <w:t>and</w:t>
            </w:r>
            <w:r w:rsidRPr="000510D7">
              <w:rPr>
                <w:rFonts w:ascii="Arial" w:hAnsi="Arial" w:cs="Arial"/>
              </w:rPr>
              <w:t xml:space="preserve"> organising</w:t>
            </w:r>
          </w:p>
        </w:tc>
        <w:tc>
          <w:tcPr>
            <w:tcW w:w="3911" w:type="dxa"/>
          </w:tcPr>
          <w:p w14:paraId="670BAAAB" w14:textId="1E3A9CD3" w:rsidR="003B690E" w:rsidRPr="000510D7" w:rsidRDefault="003B690E" w:rsidP="003B690E">
            <w:pPr>
              <w:rPr>
                <w:rFonts w:ascii="Arial" w:hAnsi="Arial" w:cs="Arial"/>
              </w:rPr>
            </w:pPr>
            <w:r w:rsidRPr="000510D7">
              <w:rPr>
                <w:rFonts w:ascii="Arial" w:hAnsi="Arial" w:cs="Arial"/>
              </w:rPr>
              <w:t>Experience of leading on strategic planning across a complex organisation operating in a complex environment</w:t>
            </w:r>
            <w:r w:rsidR="00E96577" w:rsidRPr="000510D7">
              <w:rPr>
                <w:rFonts w:ascii="Arial" w:hAnsi="Arial" w:cs="Arial"/>
              </w:rPr>
              <w:t>.</w:t>
            </w:r>
          </w:p>
          <w:p w14:paraId="0FE2B65F" w14:textId="77777777" w:rsidR="00595A97" w:rsidRPr="000510D7" w:rsidRDefault="00595A97" w:rsidP="00595A97">
            <w:pPr>
              <w:rPr>
                <w:rFonts w:ascii="Arial" w:hAnsi="Arial" w:cs="Arial"/>
              </w:rPr>
            </w:pPr>
          </w:p>
          <w:p w14:paraId="15BF08C1" w14:textId="68994F93" w:rsidR="00013C10" w:rsidRPr="000510D7" w:rsidRDefault="003B690E" w:rsidP="00595A97">
            <w:pPr>
              <w:rPr>
                <w:rFonts w:ascii="Arial" w:hAnsi="Arial" w:cs="Arial"/>
              </w:rPr>
            </w:pPr>
            <w:r w:rsidRPr="000510D7">
              <w:rPr>
                <w:rFonts w:ascii="Arial" w:hAnsi="Arial" w:cs="Arial"/>
              </w:rPr>
              <w:t>Able to prioritise work</w:t>
            </w:r>
            <w:r w:rsidR="00D17188" w:rsidRPr="000510D7">
              <w:rPr>
                <w:rFonts w:ascii="Arial" w:hAnsi="Arial" w:cs="Arial"/>
              </w:rPr>
              <w:t xml:space="preserve"> </w:t>
            </w:r>
            <w:r w:rsidRPr="000510D7">
              <w:rPr>
                <w:rFonts w:ascii="Arial" w:hAnsi="Arial" w:cs="Arial"/>
              </w:rPr>
              <w:t>and work well against a background of change and uncertainty</w:t>
            </w:r>
            <w:r w:rsidR="00E96577" w:rsidRPr="000510D7">
              <w:rPr>
                <w:rFonts w:ascii="Arial" w:hAnsi="Arial" w:cs="Arial"/>
              </w:rPr>
              <w:t>.</w:t>
            </w:r>
          </w:p>
        </w:tc>
        <w:tc>
          <w:tcPr>
            <w:tcW w:w="2779" w:type="dxa"/>
          </w:tcPr>
          <w:p w14:paraId="15BF08C2" w14:textId="77777777" w:rsidR="00013C10" w:rsidRPr="000510D7" w:rsidRDefault="00013C10" w:rsidP="001D0185">
            <w:pPr>
              <w:rPr>
                <w:rFonts w:ascii="Arial" w:hAnsi="Arial" w:cs="Arial"/>
              </w:rPr>
            </w:pPr>
          </w:p>
        </w:tc>
        <w:tc>
          <w:tcPr>
            <w:tcW w:w="1324" w:type="dxa"/>
          </w:tcPr>
          <w:p w14:paraId="3F34F31B" w14:textId="4AF232ED" w:rsidR="002D4877" w:rsidRPr="000510D7" w:rsidRDefault="002D4877" w:rsidP="00757BDC">
            <w:pPr>
              <w:rPr>
                <w:rFonts w:ascii="Arial" w:hAnsi="Arial" w:cs="Arial"/>
              </w:rPr>
            </w:pPr>
            <w:r w:rsidRPr="000510D7">
              <w:rPr>
                <w:rFonts w:ascii="Arial" w:hAnsi="Arial" w:cs="Arial"/>
              </w:rPr>
              <w:t>Application</w:t>
            </w:r>
            <w:r w:rsidR="00757BDC" w:rsidRPr="000510D7">
              <w:rPr>
                <w:rFonts w:ascii="Arial" w:hAnsi="Arial" w:cs="Arial"/>
              </w:rPr>
              <w:t xml:space="preserve"> and interview</w:t>
            </w:r>
          </w:p>
          <w:p w14:paraId="15BF08C3" w14:textId="77777777" w:rsidR="002D4877" w:rsidRPr="000510D7" w:rsidRDefault="002D4877" w:rsidP="0012209D">
            <w:pPr>
              <w:rPr>
                <w:rFonts w:ascii="Arial" w:hAnsi="Arial" w:cs="Arial"/>
              </w:rPr>
            </w:pPr>
          </w:p>
        </w:tc>
      </w:tr>
      <w:tr w:rsidR="00757BDC" w14:paraId="15BF08C9" w14:textId="77777777" w:rsidTr="00757BDC">
        <w:tc>
          <w:tcPr>
            <w:tcW w:w="1613" w:type="dxa"/>
          </w:tcPr>
          <w:p w14:paraId="15BF08C5" w14:textId="2F808D17" w:rsidR="00013C10" w:rsidRPr="000510D7" w:rsidRDefault="00013C10" w:rsidP="00321CAA">
            <w:pPr>
              <w:rPr>
                <w:rFonts w:ascii="Arial" w:hAnsi="Arial" w:cs="Arial"/>
              </w:rPr>
            </w:pPr>
            <w:r w:rsidRPr="000510D7">
              <w:rPr>
                <w:rFonts w:ascii="Arial" w:hAnsi="Arial" w:cs="Arial"/>
              </w:rPr>
              <w:t xml:space="preserve">Problem solving </w:t>
            </w:r>
            <w:r w:rsidR="00E804B0" w:rsidRPr="000510D7">
              <w:rPr>
                <w:rFonts w:ascii="Arial" w:hAnsi="Arial" w:cs="Arial"/>
              </w:rPr>
              <w:t>and</w:t>
            </w:r>
            <w:r w:rsidRPr="000510D7">
              <w:rPr>
                <w:rFonts w:ascii="Arial" w:hAnsi="Arial" w:cs="Arial"/>
              </w:rPr>
              <w:t xml:space="preserve"> initiative</w:t>
            </w:r>
          </w:p>
        </w:tc>
        <w:tc>
          <w:tcPr>
            <w:tcW w:w="3911" w:type="dxa"/>
          </w:tcPr>
          <w:p w14:paraId="16B1F623" w14:textId="00C900D5" w:rsidR="001D0185" w:rsidRPr="000510D7" w:rsidRDefault="001D0185" w:rsidP="0012209D">
            <w:pPr>
              <w:rPr>
                <w:rFonts w:ascii="Arial" w:hAnsi="Arial" w:cs="Arial"/>
              </w:rPr>
            </w:pPr>
            <w:r w:rsidRPr="000510D7">
              <w:rPr>
                <w:rFonts w:ascii="Arial" w:hAnsi="Arial" w:cs="Arial"/>
              </w:rPr>
              <w:t>Substantially numerate, with highly developed analytical skills using qualitative and quantitative data</w:t>
            </w:r>
            <w:r w:rsidR="00E96577" w:rsidRPr="000510D7">
              <w:rPr>
                <w:rFonts w:ascii="Arial" w:hAnsi="Arial" w:cs="Arial"/>
              </w:rPr>
              <w:t>.</w:t>
            </w:r>
          </w:p>
          <w:p w14:paraId="036A890E" w14:textId="77777777" w:rsidR="00595A97" w:rsidRPr="000510D7" w:rsidRDefault="00595A97" w:rsidP="00595A97">
            <w:pPr>
              <w:rPr>
                <w:rFonts w:ascii="Arial" w:hAnsi="Arial" w:cs="Arial"/>
              </w:rPr>
            </w:pPr>
          </w:p>
          <w:p w14:paraId="3BED48BA" w14:textId="138E26FD" w:rsidR="00595A97" w:rsidRPr="000510D7" w:rsidRDefault="00595A97" w:rsidP="00595A97">
            <w:pPr>
              <w:rPr>
                <w:rFonts w:ascii="Arial" w:hAnsi="Arial" w:cs="Arial"/>
              </w:rPr>
            </w:pPr>
            <w:r w:rsidRPr="000510D7">
              <w:rPr>
                <w:rFonts w:ascii="Arial" w:hAnsi="Arial" w:cs="Arial"/>
              </w:rPr>
              <w:t>Ability to make judgements on significant new problems where precedent may not apply</w:t>
            </w:r>
            <w:r w:rsidR="00E96577" w:rsidRPr="000510D7">
              <w:rPr>
                <w:rFonts w:ascii="Arial" w:hAnsi="Arial" w:cs="Arial"/>
              </w:rPr>
              <w:t>.</w:t>
            </w:r>
          </w:p>
          <w:p w14:paraId="07131DCA" w14:textId="77777777" w:rsidR="00595A97" w:rsidRPr="000510D7" w:rsidRDefault="00595A97" w:rsidP="00595A97">
            <w:pPr>
              <w:rPr>
                <w:rFonts w:ascii="Arial" w:hAnsi="Arial" w:cs="Arial"/>
              </w:rPr>
            </w:pPr>
          </w:p>
          <w:p w14:paraId="15BF08C6" w14:textId="39D7906B" w:rsidR="00595A97" w:rsidRPr="000510D7" w:rsidRDefault="00595A97" w:rsidP="0012209D">
            <w:pPr>
              <w:rPr>
                <w:rFonts w:ascii="Arial" w:hAnsi="Arial" w:cs="Arial"/>
              </w:rPr>
            </w:pPr>
            <w:r w:rsidRPr="000510D7">
              <w:rPr>
                <w:rFonts w:ascii="Arial" w:hAnsi="Arial" w:cs="Arial"/>
              </w:rPr>
              <w:t>Ability to develop innovative solutions and practical implementations for strategic change</w:t>
            </w:r>
            <w:r w:rsidR="00E96577" w:rsidRPr="000510D7">
              <w:rPr>
                <w:rFonts w:ascii="Arial" w:hAnsi="Arial" w:cs="Arial"/>
              </w:rPr>
              <w:t>.</w:t>
            </w:r>
          </w:p>
        </w:tc>
        <w:tc>
          <w:tcPr>
            <w:tcW w:w="2779" w:type="dxa"/>
          </w:tcPr>
          <w:p w14:paraId="15BF08C7" w14:textId="77777777" w:rsidR="00013C10" w:rsidRPr="000510D7" w:rsidRDefault="00013C10" w:rsidP="0012209D">
            <w:pPr>
              <w:rPr>
                <w:rFonts w:ascii="Arial" w:hAnsi="Arial" w:cs="Arial"/>
              </w:rPr>
            </w:pPr>
          </w:p>
        </w:tc>
        <w:tc>
          <w:tcPr>
            <w:tcW w:w="1324" w:type="dxa"/>
          </w:tcPr>
          <w:p w14:paraId="78436256" w14:textId="14CA04B4" w:rsidR="00013C10" w:rsidRPr="000510D7" w:rsidRDefault="00595A97" w:rsidP="00595A97">
            <w:pPr>
              <w:rPr>
                <w:rFonts w:ascii="Arial" w:hAnsi="Arial" w:cs="Arial"/>
              </w:rPr>
            </w:pPr>
            <w:r w:rsidRPr="000510D7">
              <w:rPr>
                <w:rFonts w:ascii="Arial" w:hAnsi="Arial" w:cs="Arial"/>
              </w:rPr>
              <w:t>Application and i</w:t>
            </w:r>
            <w:r w:rsidR="002D4877" w:rsidRPr="000510D7">
              <w:rPr>
                <w:rFonts w:ascii="Arial" w:hAnsi="Arial" w:cs="Arial"/>
              </w:rPr>
              <w:t>nterview</w:t>
            </w:r>
          </w:p>
          <w:p w14:paraId="15BF08C8" w14:textId="25232382" w:rsidR="002D4877" w:rsidRPr="000510D7" w:rsidRDefault="002D4877" w:rsidP="0012209D">
            <w:pPr>
              <w:rPr>
                <w:rFonts w:ascii="Arial" w:hAnsi="Arial" w:cs="Arial"/>
              </w:rPr>
            </w:pPr>
          </w:p>
        </w:tc>
      </w:tr>
      <w:tr w:rsidR="00757BDC" w14:paraId="15BF08CE" w14:textId="77777777" w:rsidTr="00757BDC">
        <w:tc>
          <w:tcPr>
            <w:tcW w:w="1613" w:type="dxa"/>
          </w:tcPr>
          <w:p w14:paraId="15BF08CA" w14:textId="4C20635E" w:rsidR="00013C10" w:rsidRPr="000510D7" w:rsidRDefault="00013C10" w:rsidP="00E804B0">
            <w:pPr>
              <w:rPr>
                <w:rFonts w:ascii="Arial" w:hAnsi="Arial" w:cs="Arial"/>
              </w:rPr>
            </w:pPr>
            <w:r w:rsidRPr="000510D7">
              <w:rPr>
                <w:rFonts w:ascii="Arial" w:hAnsi="Arial" w:cs="Arial"/>
              </w:rPr>
              <w:t xml:space="preserve">Management </w:t>
            </w:r>
            <w:r w:rsidR="00E804B0" w:rsidRPr="000510D7">
              <w:rPr>
                <w:rFonts w:ascii="Arial" w:hAnsi="Arial" w:cs="Arial"/>
              </w:rPr>
              <w:t>and</w:t>
            </w:r>
            <w:r w:rsidRPr="000510D7">
              <w:rPr>
                <w:rFonts w:ascii="Arial" w:hAnsi="Arial" w:cs="Arial"/>
              </w:rPr>
              <w:t xml:space="preserve"> teamwork</w:t>
            </w:r>
          </w:p>
        </w:tc>
        <w:tc>
          <w:tcPr>
            <w:tcW w:w="3911" w:type="dxa"/>
          </w:tcPr>
          <w:p w14:paraId="63B1D1A7" w14:textId="7A13908A" w:rsidR="00595A97" w:rsidRPr="000510D7" w:rsidRDefault="00595A97" w:rsidP="00595A97">
            <w:pPr>
              <w:rPr>
                <w:rFonts w:ascii="Arial" w:hAnsi="Arial" w:cs="Arial"/>
              </w:rPr>
            </w:pPr>
            <w:r w:rsidRPr="000510D7">
              <w:rPr>
                <w:rFonts w:ascii="Arial" w:hAnsi="Arial" w:cs="Arial"/>
              </w:rPr>
              <w:t>Strategic thinke</w:t>
            </w:r>
            <w:r w:rsidR="00E96577" w:rsidRPr="000510D7">
              <w:rPr>
                <w:rFonts w:ascii="Arial" w:hAnsi="Arial" w:cs="Arial"/>
              </w:rPr>
              <w:t>r with proven leadership skills.</w:t>
            </w:r>
          </w:p>
          <w:p w14:paraId="178398A2" w14:textId="77777777" w:rsidR="00595A97" w:rsidRPr="000510D7" w:rsidRDefault="00595A97" w:rsidP="001D0185">
            <w:pPr>
              <w:rPr>
                <w:rFonts w:ascii="Arial" w:hAnsi="Arial" w:cs="Arial"/>
              </w:rPr>
            </w:pPr>
          </w:p>
          <w:p w14:paraId="0BBA4EBD" w14:textId="55C8CE72" w:rsidR="001D0185" w:rsidRPr="000510D7" w:rsidRDefault="001D0185" w:rsidP="001D0185">
            <w:pPr>
              <w:rPr>
                <w:rFonts w:ascii="Arial" w:hAnsi="Arial" w:cs="Arial"/>
              </w:rPr>
            </w:pPr>
            <w:r w:rsidRPr="000510D7">
              <w:rPr>
                <w:rFonts w:ascii="Arial" w:hAnsi="Arial" w:cs="Arial"/>
              </w:rPr>
              <w:t>Adaptable to situations, can handle people of all capabilities and attitudes</w:t>
            </w:r>
            <w:r w:rsidR="00E96577" w:rsidRPr="000510D7">
              <w:rPr>
                <w:rFonts w:ascii="Arial" w:hAnsi="Arial" w:cs="Arial"/>
              </w:rPr>
              <w:t>.</w:t>
            </w:r>
            <w:r w:rsidRPr="000510D7">
              <w:rPr>
                <w:rFonts w:ascii="Arial" w:hAnsi="Arial" w:cs="Arial"/>
              </w:rPr>
              <w:t xml:space="preserve"> </w:t>
            </w:r>
          </w:p>
          <w:p w14:paraId="056B6581" w14:textId="77777777" w:rsidR="001D0185" w:rsidRPr="000510D7" w:rsidRDefault="001D0185" w:rsidP="001D0185">
            <w:pPr>
              <w:rPr>
                <w:rFonts w:ascii="Arial" w:hAnsi="Arial" w:cs="Arial"/>
              </w:rPr>
            </w:pPr>
          </w:p>
          <w:p w14:paraId="0421CC3A" w14:textId="3834F605" w:rsidR="001D0185" w:rsidRPr="000510D7" w:rsidRDefault="001D0185" w:rsidP="001D0185">
            <w:pPr>
              <w:rPr>
                <w:rFonts w:ascii="Arial" w:hAnsi="Arial" w:cs="Arial"/>
              </w:rPr>
            </w:pPr>
            <w:r w:rsidRPr="000510D7">
              <w:rPr>
                <w:rFonts w:ascii="Arial" w:hAnsi="Arial" w:cs="Arial"/>
              </w:rPr>
              <w:t xml:space="preserve">Commitment to team-working, </w:t>
            </w:r>
            <w:r w:rsidR="00EC286D" w:rsidRPr="000510D7">
              <w:rPr>
                <w:rFonts w:ascii="Arial" w:hAnsi="Arial" w:cs="Arial"/>
              </w:rPr>
              <w:t xml:space="preserve">ability to lead teams </w:t>
            </w:r>
            <w:r w:rsidRPr="000510D7">
              <w:rPr>
                <w:rFonts w:ascii="Arial" w:hAnsi="Arial" w:cs="Arial"/>
              </w:rPr>
              <w:t>and respect and consideration for the skills of others</w:t>
            </w:r>
            <w:r w:rsidR="00E96577" w:rsidRPr="000510D7">
              <w:rPr>
                <w:rFonts w:ascii="Arial" w:hAnsi="Arial" w:cs="Arial"/>
              </w:rPr>
              <w:t>.</w:t>
            </w:r>
          </w:p>
          <w:p w14:paraId="0A589ABC" w14:textId="77777777" w:rsidR="00595A97" w:rsidRPr="000510D7" w:rsidRDefault="00595A97" w:rsidP="001D0185">
            <w:pPr>
              <w:rPr>
                <w:rFonts w:ascii="Arial" w:hAnsi="Arial" w:cs="Arial"/>
              </w:rPr>
            </w:pPr>
          </w:p>
          <w:p w14:paraId="164F95DA" w14:textId="561ACB4F" w:rsidR="008E5E89" w:rsidRPr="000510D7" w:rsidRDefault="00595A97" w:rsidP="00595A97">
            <w:pPr>
              <w:rPr>
                <w:rFonts w:ascii="Arial" w:hAnsi="Arial" w:cs="Arial"/>
              </w:rPr>
            </w:pPr>
            <w:r w:rsidRPr="000510D7">
              <w:rPr>
                <w:rFonts w:ascii="Arial" w:hAnsi="Arial" w:cs="Arial"/>
              </w:rPr>
              <w:t>Ability to prioritise work within a complex environment and delegate effectively</w:t>
            </w:r>
            <w:r w:rsidR="00E96577" w:rsidRPr="000510D7">
              <w:rPr>
                <w:rFonts w:ascii="Arial" w:hAnsi="Arial" w:cs="Arial"/>
              </w:rPr>
              <w:t>.</w:t>
            </w:r>
          </w:p>
          <w:p w14:paraId="26FBBC31" w14:textId="77777777" w:rsidR="008E5E89" w:rsidRPr="000510D7" w:rsidRDefault="008E5E89" w:rsidP="00595A97">
            <w:pPr>
              <w:rPr>
                <w:rFonts w:ascii="Arial" w:hAnsi="Arial" w:cs="Arial"/>
              </w:rPr>
            </w:pPr>
          </w:p>
          <w:p w14:paraId="0373AAAF" w14:textId="4BD2086A" w:rsidR="00595A97" w:rsidRPr="000510D7" w:rsidRDefault="008E5E89" w:rsidP="00595A97">
            <w:pPr>
              <w:rPr>
                <w:rFonts w:ascii="Arial" w:hAnsi="Arial" w:cs="Arial"/>
              </w:rPr>
            </w:pPr>
            <w:r w:rsidRPr="000510D7">
              <w:rPr>
                <w:rFonts w:ascii="Arial" w:hAnsi="Arial" w:cs="Arial"/>
              </w:rPr>
              <w:t>Flexibility both in terms of responding to new areas of work and managing multiple areas of work with tight deadlines</w:t>
            </w:r>
            <w:r w:rsidR="00E96577" w:rsidRPr="000510D7">
              <w:rPr>
                <w:rFonts w:ascii="Arial" w:hAnsi="Arial" w:cs="Arial"/>
              </w:rPr>
              <w:t>.</w:t>
            </w:r>
            <w:r w:rsidR="00595A97" w:rsidRPr="000510D7">
              <w:rPr>
                <w:rFonts w:ascii="Arial" w:hAnsi="Arial" w:cs="Arial"/>
              </w:rPr>
              <w:t xml:space="preserve"> </w:t>
            </w:r>
          </w:p>
          <w:p w14:paraId="1251A6DC" w14:textId="77777777" w:rsidR="00595A97" w:rsidRPr="000510D7" w:rsidRDefault="00595A97" w:rsidP="00595A97">
            <w:pPr>
              <w:rPr>
                <w:rFonts w:ascii="Arial" w:hAnsi="Arial" w:cs="Arial"/>
              </w:rPr>
            </w:pPr>
          </w:p>
          <w:p w14:paraId="0767B499" w14:textId="6DC72B95" w:rsidR="00595A97" w:rsidRPr="000510D7" w:rsidRDefault="00595A97" w:rsidP="00595A97">
            <w:pPr>
              <w:rPr>
                <w:rFonts w:ascii="Arial" w:hAnsi="Arial" w:cs="Arial"/>
              </w:rPr>
            </w:pPr>
            <w:r w:rsidRPr="000510D7">
              <w:rPr>
                <w:rFonts w:ascii="Arial" w:hAnsi="Arial" w:cs="Arial"/>
              </w:rPr>
              <w:t>Practical experience in implementing successful change management initiatives and formulating strategic plans</w:t>
            </w:r>
            <w:r w:rsidR="00E96577" w:rsidRPr="000510D7">
              <w:rPr>
                <w:rFonts w:ascii="Arial" w:hAnsi="Arial" w:cs="Arial"/>
              </w:rPr>
              <w:t>.</w:t>
            </w:r>
          </w:p>
          <w:p w14:paraId="617B0FE0" w14:textId="77777777" w:rsidR="00595A97" w:rsidRPr="000510D7" w:rsidRDefault="00595A97" w:rsidP="00595A97">
            <w:pPr>
              <w:rPr>
                <w:rFonts w:ascii="Arial" w:hAnsi="Arial" w:cs="Arial"/>
              </w:rPr>
            </w:pPr>
          </w:p>
          <w:p w14:paraId="15BF08CB" w14:textId="3E9CEF0F" w:rsidR="00013C10" w:rsidRPr="000510D7" w:rsidRDefault="00595A97" w:rsidP="0012209D">
            <w:pPr>
              <w:rPr>
                <w:rFonts w:ascii="Arial" w:hAnsi="Arial" w:cs="Arial"/>
              </w:rPr>
            </w:pPr>
            <w:r w:rsidRPr="000510D7">
              <w:rPr>
                <w:rFonts w:ascii="Arial" w:hAnsi="Arial" w:cs="Arial"/>
              </w:rPr>
              <w:t>Ability to recognise and deal with obstacles and difficu</w:t>
            </w:r>
            <w:r w:rsidR="00E96577" w:rsidRPr="000510D7">
              <w:rPr>
                <w:rFonts w:ascii="Arial" w:hAnsi="Arial" w:cs="Arial"/>
              </w:rPr>
              <w:t>lties so that teams can deliver.</w:t>
            </w:r>
          </w:p>
        </w:tc>
        <w:tc>
          <w:tcPr>
            <w:tcW w:w="2779" w:type="dxa"/>
          </w:tcPr>
          <w:p w14:paraId="15BF08CC" w14:textId="77777777" w:rsidR="00013C10" w:rsidRPr="000510D7" w:rsidRDefault="00013C10" w:rsidP="0012209D">
            <w:pPr>
              <w:rPr>
                <w:rFonts w:ascii="Arial" w:hAnsi="Arial" w:cs="Arial"/>
              </w:rPr>
            </w:pPr>
          </w:p>
        </w:tc>
        <w:tc>
          <w:tcPr>
            <w:tcW w:w="1324" w:type="dxa"/>
          </w:tcPr>
          <w:p w14:paraId="713B228F" w14:textId="2111B0A2" w:rsidR="00013C10" w:rsidRPr="000510D7" w:rsidRDefault="00595A97" w:rsidP="0012209D">
            <w:pPr>
              <w:rPr>
                <w:rFonts w:ascii="Arial" w:hAnsi="Arial" w:cs="Arial"/>
              </w:rPr>
            </w:pPr>
            <w:r w:rsidRPr="000510D7">
              <w:rPr>
                <w:rFonts w:ascii="Arial" w:hAnsi="Arial" w:cs="Arial"/>
              </w:rPr>
              <w:t>Application and i</w:t>
            </w:r>
            <w:r w:rsidR="002D4877" w:rsidRPr="000510D7">
              <w:rPr>
                <w:rFonts w:ascii="Arial" w:hAnsi="Arial" w:cs="Arial"/>
              </w:rPr>
              <w:t>nterview</w:t>
            </w:r>
          </w:p>
          <w:p w14:paraId="00C96DFC" w14:textId="77777777" w:rsidR="002D4877" w:rsidRPr="000510D7" w:rsidRDefault="002D4877" w:rsidP="0012209D">
            <w:pPr>
              <w:rPr>
                <w:rFonts w:ascii="Arial" w:hAnsi="Arial" w:cs="Arial"/>
              </w:rPr>
            </w:pPr>
          </w:p>
          <w:p w14:paraId="15BF08CD" w14:textId="77777777" w:rsidR="002D4877" w:rsidRPr="000510D7" w:rsidRDefault="002D4877" w:rsidP="00595A97">
            <w:pPr>
              <w:rPr>
                <w:rFonts w:ascii="Arial" w:hAnsi="Arial" w:cs="Arial"/>
              </w:rPr>
            </w:pPr>
          </w:p>
        </w:tc>
      </w:tr>
      <w:tr w:rsidR="00757BDC" w14:paraId="15BF08D3" w14:textId="77777777" w:rsidTr="00757BDC">
        <w:tc>
          <w:tcPr>
            <w:tcW w:w="1613" w:type="dxa"/>
          </w:tcPr>
          <w:p w14:paraId="15BF08CF" w14:textId="52EB27D8" w:rsidR="00013C10" w:rsidRPr="000510D7" w:rsidRDefault="00013C10" w:rsidP="00321CAA">
            <w:pPr>
              <w:rPr>
                <w:rFonts w:ascii="Arial" w:hAnsi="Arial" w:cs="Arial"/>
              </w:rPr>
            </w:pPr>
            <w:r w:rsidRPr="000510D7">
              <w:rPr>
                <w:rFonts w:ascii="Arial" w:hAnsi="Arial" w:cs="Arial"/>
              </w:rPr>
              <w:t xml:space="preserve">Communicating </w:t>
            </w:r>
            <w:r w:rsidR="00E804B0" w:rsidRPr="000510D7">
              <w:rPr>
                <w:rFonts w:ascii="Arial" w:hAnsi="Arial" w:cs="Arial"/>
              </w:rPr>
              <w:t>and</w:t>
            </w:r>
            <w:r w:rsidRPr="000510D7">
              <w:rPr>
                <w:rFonts w:ascii="Arial" w:hAnsi="Arial" w:cs="Arial"/>
              </w:rPr>
              <w:t xml:space="preserve"> influencing</w:t>
            </w:r>
          </w:p>
        </w:tc>
        <w:tc>
          <w:tcPr>
            <w:tcW w:w="3911" w:type="dxa"/>
          </w:tcPr>
          <w:p w14:paraId="1B4499E4" w14:textId="28D32A2B" w:rsidR="001D0185" w:rsidRPr="000510D7" w:rsidRDefault="001D0185" w:rsidP="001D0185">
            <w:pPr>
              <w:rPr>
                <w:rFonts w:ascii="Arial" w:hAnsi="Arial" w:cs="Arial"/>
              </w:rPr>
            </w:pPr>
            <w:r w:rsidRPr="000510D7">
              <w:rPr>
                <w:rFonts w:ascii="Arial" w:hAnsi="Arial" w:cs="Arial"/>
              </w:rPr>
              <w:t>Excellent oral and</w:t>
            </w:r>
            <w:r w:rsidR="00E96577" w:rsidRPr="000510D7">
              <w:rPr>
                <w:rFonts w:ascii="Arial" w:hAnsi="Arial" w:cs="Arial"/>
              </w:rPr>
              <w:t xml:space="preserve"> written communication skills.</w:t>
            </w:r>
            <w:r w:rsidRPr="000510D7">
              <w:rPr>
                <w:rFonts w:ascii="Arial" w:hAnsi="Arial" w:cs="Arial"/>
              </w:rPr>
              <w:t xml:space="preserve"> </w:t>
            </w:r>
          </w:p>
          <w:p w14:paraId="31D091A7" w14:textId="77777777" w:rsidR="001D0185" w:rsidRPr="000510D7" w:rsidRDefault="001D0185" w:rsidP="001D0185">
            <w:pPr>
              <w:rPr>
                <w:rFonts w:ascii="Arial" w:hAnsi="Arial" w:cs="Arial"/>
              </w:rPr>
            </w:pPr>
          </w:p>
          <w:p w14:paraId="297074A2" w14:textId="4CA4647C" w:rsidR="001D0185" w:rsidRPr="000510D7" w:rsidRDefault="001D0185" w:rsidP="001D0185">
            <w:pPr>
              <w:rPr>
                <w:rFonts w:ascii="Arial" w:hAnsi="Arial" w:cs="Arial"/>
              </w:rPr>
            </w:pPr>
            <w:r w:rsidRPr="000510D7">
              <w:rPr>
                <w:rFonts w:ascii="Arial" w:hAnsi="Arial" w:cs="Arial"/>
              </w:rPr>
              <w:lastRenderedPageBreak/>
              <w:t xml:space="preserve">Effective interpersonal, </w:t>
            </w:r>
            <w:proofErr w:type="gramStart"/>
            <w:r w:rsidRPr="000510D7">
              <w:rPr>
                <w:rFonts w:ascii="Arial" w:hAnsi="Arial" w:cs="Arial"/>
              </w:rPr>
              <w:t>motivational</w:t>
            </w:r>
            <w:proofErr w:type="gramEnd"/>
            <w:r w:rsidRPr="000510D7">
              <w:rPr>
                <w:rFonts w:ascii="Arial" w:hAnsi="Arial" w:cs="Arial"/>
              </w:rPr>
              <w:t xml:space="preserve"> and influencing skills</w:t>
            </w:r>
            <w:r w:rsidR="00E96577" w:rsidRPr="000510D7">
              <w:rPr>
                <w:rFonts w:ascii="Arial" w:hAnsi="Arial" w:cs="Arial"/>
              </w:rPr>
              <w:t>.</w:t>
            </w:r>
          </w:p>
          <w:p w14:paraId="620E89FE" w14:textId="77777777" w:rsidR="001D0185" w:rsidRPr="000510D7" w:rsidRDefault="001D0185" w:rsidP="001D0185">
            <w:pPr>
              <w:rPr>
                <w:rFonts w:ascii="Arial" w:hAnsi="Arial" w:cs="Arial"/>
              </w:rPr>
            </w:pPr>
          </w:p>
          <w:p w14:paraId="491CE8EE" w14:textId="76E2C0B5" w:rsidR="00595A97" w:rsidRPr="000510D7" w:rsidRDefault="00595A97" w:rsidP="001D0185">
            <w:pPr>
              <w:rPr>
                <w:rFonts w:ascii="Arial" w:hAnsi="Arial" w:cs="Arial"/>
              </w:rPr>
            </w:pPr>
            <w:r w:rsidRPr="000510D7">
              <w:rPr>
                <w:rFonts w:ascii="Arial" w:hAnsi="Arial" w:cs="Arial"/>
              </w:rPr>
              <w:t>High level of tact and diplomacy</w:t>
            </w:r>
            <w:r w:rsidR="00E96577" w:rsidRPr="000510D7">
              <w:rPr>
                <w:rFonts w:ascii="Arial" w:hAnsi="Arial" w:cs="Arial"/>
              </w:rPr>
              <w:t>.</w:t>
            </w:r>
          </w:p>
          <w:p w14:paraId="2C86285E" w14:textId="77777777" w:rsidR="00595A97" w:rsidRPr="000510D7" w:rsidRDefault="00595A97" w:rsidP="001D0185">
            <w:pPr>
              <w:rPr>
                <w:rFonts w:ascii="Arial" w:hAnsi="Arial" w:cs="Arial"/>
              </w:rPr>
            </w:pPr>
          </w:p>
          <w:p w14:paraId="7520C328" w14:textId="7C92D4FD" w:rsidR="00595A97" w:rsidRPr="000510D7" w:rsidRDefault="00595A97" w:rsidP="001D0185">
            <w:pPr>
              <w:rPr>
                <w:rFonts w:ascii="Arial" w:hAnsi="Arial" w:cs="Arial"/>
              </w:rPr>
            </w:pPr>
            <w:r w:rsidRPr="000510D7">
              <w:rPr>
                <w:rFonts w:ascii="Arial" w:hAnsi="Arial" w:cs="Arial"/>
              </w:rPr>
              <w:t xml:space="preserve">Ability to establish and build major relationships with </w:t>
            </w:r>
            <w:r w:rsidR="006724E1" w:rsidRPr="000510D7">
              <w:rPr>
                <w:rFonts w:ascii="Arial" w:hAnsi="Arial" w:cs="Arial"/>
              </w:rPr>
              <w:t xml:space="preserve">senior staff and </w:t>
            </w:r>
            <w:r w:rsidRPr="000510D7">
              <w:rPr>
                <w:rFonts w:ascii="Arial" w:hAnsi="Arial" w:cs="Arial"/>
              </w:rPr>
              <w:t>key stakeholders</w:t>
            </w:r>
            <w:r w:rsidR="00E96577" w:rsidRPr="000510D7">
              <w:rPr>
                <w:rFonts w:ascii="Arial" w:hAnsi="Arial" w:cs="Arial"/>
              </w:rPr>
              <w:t>.</w:t>
            </w:r>
          </w:p>
          <w:p w14:paraId="62D0BDDF" w14:textId="77777777" w:rsidR="001D0185" w:rsidRPr="000510D7" w:rsidRDefault="001D0185" w:rsidP="001D0185">
            <w:pPr>
              <w:rPr>
                <w:rFonts w:ascii="Arial" w:hAnsi="Arial" w:cs="Arial"/>
              </w:rPr>
            </w:pPr>
          </w:p>
          <w:p w14:paraId="15BF08D0" w14:textId="18A53DFF" w:rsidR="00013C10" w:rsidRPr="000510D7" w:rsidRDefault="001D0185" w:rsidP="0012209D">
            <w:pPr>
              <w:rPr>
                <w:rFonts w:ascii="Arial" w:hAnsi="Arial" w:cs="Arial"/>
              </w:rPr>
            </w:pPr>
            <w:r w:rsidRPr="000510D7">
              <w:rPr>
                <w:rFonts w:ascii="Arial" w:hAnsi="Arial" w:cs="Arial"/>
              </w:rPr>
              <w:t>Sensible negotiator with practical expe</w:t>
            </w:r>
            <w:r w:rsidR="00E96577" w:rsidRPr="000510D7">
              <w:rPr>
                <w:rFonts w:ascii="Arial" w:hAnsi="Arial" w:cs="Arial"/>
              </w:rPr>
              <w:t>ctation of what can be achieved.</w:t>
            </w:r>
          </w:p>
        </w:tc>
        <w:tc>
          <w:tcPr>
            <w:tcW w:w="2779" w:type="dxa"/>
          </w:tcPr>
          <w:p w14:paraId="15BF08D1" w14:textId="77777777" w:rsidR="00013C10" w:rsidRPr="000510D7" w:rsidRDefault="00013C10" w:rsidP="0012209D">
            <w:pPr>
              <w:rPr>
                <w:rFonts w:ascii="Arial" w:hAnsi="Arial" w:cs="Arial"/>
              </w:rPr>
            </w:pPr>
          </w:p>
        </w:tc>
        <w:tc>
          <w:tcPr>
            <w:tcW w:w="1324" w:type="dxa"/>
          </w:tcPr>
          <w:p w14:paraId="22647A2A" w14:textId="0F16FBA1" w:rsidR="00013C10" w:rsidRPr="000510D7" w:rsidRDefault="00595A97" w:rsidP="0012209D">
            <w:pPr>
              <w:rPr>
                <w:rFonts w:ascii="Arial" w:hAnsi="Arial" w:cs="Arial"/>
              </w:rPr>
            </w:pPr>
            <w:r w:rsidRPr="000510D7">
              <w:rPr>
                <w:rFonts w:ascii="Arial" w:hAnsi="Arial" w:cs="Arial"/>
              </w:rPr>
              <w:t>Application and i</w:t>
            </w:r>
            <w:r w:rsidR="002D4877" w:rsidRPr="000510D7">
              <w:rPr>
                <w:rFonts w:ascii="Arial" w:hAnsi="Arial" w:cs="Arial"/>
              </w:rPr>
              <w:t>nterview</w:t>
            </w:r>
          </w:p>
          <w:p w14:paraId="15BF08D2" w14:textId="7FC01BD6" w:rsidR="002D4877" w:rsidRPr="000510D7" w:rsidRDefault="002D4877" w:rsidP="0012209D">
            <w:pPr>
              <w:rPr>
                <w:rFonts w:ascii="Arial" w:hAnsi="Arial" w:cs="Arial"/>
              </w:rPr>
            </w:pPr>
          </w:p>
        </w:tc>
      </w:tr>
      <w:tr w:rsidR="00757BDC" w14:paraId="15BF08D8" w14:textId="77777777" w:rsidTr="00757BDC">
        <w:tc>
          <w:tcPr>
            <w:tcW w:w="1613" w:type="dxa"/>
          </w:tcPr>
          <w:p w14:paraId="15BF08D4" w14:textId="04EBC76D" w:rsidR="00013C10" w:rsidRPr="000510D7" w:rsidRDefault="00013C10" w:rsidP="00E804B0">
            <w:pPr>
              <w:rPr>
                <w:rFonts w:ascii="Arial" w:hAnsi="Arial" w:cs="Arial"/>
              </w:rPr>
            </w:pPr>
            <w:r w:rsidRPr="000510D7">
              <w:rPr>
                <w:rFonts w:ascii="Arial" w:hAnsi="Arial" w:cs="Arial"/>
              </w:rPr>
              <w:t xml:space="preserve">Other skills </w:t>
            </w:r>
            <w:r w:rsidR="00E804B0" w:rsidRPr="000510D7">
              <w:rPr>
                <w:rFonts w:ascii="Arial" w:hAnsi="Arial" w:cs="Arial"/>
              </w:rPr>
              <w:t>and</w:t>
            </w:r>
            <w:r w:rsidRPr="000510D7">
              <w:rPr>
                <w:rFonts w:ascii="Arial" w:hAnsi="Arial" w:cs="Arial"/>
              </w:rPr>
              <w:t xml:space="preserve"> behaviours</w:t>
            </w:r>
          </w:p>
        </w:tc>
        <w:tc>
          <w:tcPr>
            <w:tcW w:w="3911" w:type="dxa"/>
          </w:tcPr>
          <w:p w14:paraId="429FBB99" w14:textId="1BE79DA0" w:rsidR="00595A97" w:rsidRPr="000510D7" w:rsidRDefault="00595A97" w:rsidP="00595A97">
            <w:pPr>
              <w:rPr>
                <w:rFonts w:ascii="Arial" w:hAnsi="Arial" w:cs="Arial"/>
              </w:rPr>
            </w:pPr>
            <w:r w:rsidRPr="000510D7">
              <w:rPr>
                <w:rFonts w:ascii="Arial" w:hAnsi="Arial" w:cs="Arial"/>
                <w:lang w:val="en-US"/>
              </w:rPr>
              <w:t>Able to demonstrate alignment with the University’s and</w:t>
            </w:r>
            <w:r w:rsidR="00393D0F" w:rsidRPr="000510D7">
              <w:rPr>
                <w:rFonts w:ascii="Arial" w:hAnsi="Arial" w:cs="Arial"/>
                <w:lang w:val="en-US"/>
              </w:rPr>
              <w:t xml:space="preserve"> </w:t>
            </w:r>
            <w:r w:rsidR="008515C2">
              <w:rPr>
                <w:rFonts w:ascii="Arial" w:hAnsi="Arial" w:cs="Arial"/>
                <w:lang w:val="en-US"/>
              </w:rPr>
              <w:t xml:space="preserve">Coordinating Centre’s </w:t>
            </w:r>
            <w:r w:rsidRPr="000510D7">
              <w:rPr>
                <w:rFonts w:ascii="Arial" w:hAnsi="Arial" w:cs="Arial"/>
                <w:lang w:val="en-US"/>
              </w:rPr>
              <w:t>core values in all areas of work, and champion th</w:t>
            </w:r>
            <w:r w:rsidR="00140D77" w:rsidRPr="000510D7">
              <w:rPr>
                <w:rFonts w:ascii="Arial" w:hAnsi="Arial" w:cs="Arial"/>
                <w:lang w:val="en-US"/>
              </w:rPr>
              <w:t>e</w:t>
            </w:r>
            <w:r w:rsidR="00922FC1" w:rsidRPr="000510D7">
              <w:rPr>
                <w:rFonts w:ascii="Arial" w:hAnsi="Arial" w:cs="Arial"/>
                <w:lang w:val="en-US"/>
              </w:rPr>
              <w:t xml:space="preserve">se behaviours in the </w:t>
            </w:r>
            <w:r w:rsidR="000D7F79" w:rsidRPr="000510D7">
              <w:rPr>
                <w:rFonts w:ascii="Arial" w:hAnsi="Arial" w:cs="Arial"/>
                <w:lang w:val="en-US"/>
              </w:rPr>
              <w:t xml:space="preserve">organization, including the aim to create an inclusive environment that attracts, </w:t>
            </w:r>
            <w:proofErr w:type="gramStart"/>
            <w:r w:rsidR="000D7F79" w:rsidRPr="000510D7">
              <w:rPr>
                <w:rFonts w:ascii="Arial" w:hAnsi="Arial" w:cs="Arial"/>
                <w:lang w:val="en-US"/>
              </w:rPr>
              <w:t>supports</w:t>
            </w:r>
            <w:proofErr w:type="gramEnd"/>
            <w:r w:rsidR="000D7F79" w:rsidRPr="000510D7">
              <w:rPr>
                <w:rFonts w:ascii="Arial" w:hAnsi="Arial" w:cs="Arial"/>
                <w:lang w:val="en-US"/>
              </w:rPr>
              <w:t xml:space="preserve"> and retains the best students and staff from diverse backgrounds and experiences from across the world</w:t>
            </w:r>
            <w:r w:rsidR="00393D0F" w:rsidRPr="000510D7">
              <w:rPr>
                <w:rFonts w:ascii="Arial" w:hAnsi="Arial" w:cs="Arial"/>
                <w:lang w:val="en-US"/>
              </w:rPr>
              <w:t>.</w:t>
            </w:r>
          </w:p>
          <w:p w14:paraId="6CB68344" w14:textId="77777777" w:rsidR="001C3282" w:rsidRPr="000510D7" w:rsidRDefault="001C3282" w:rsidP="00595A97">
            <w:pPr>
              <w:rPr>
                <w:rFonts w:ascii="Arial" w:hAnsi="Arial" w:cs="Arial"/>
                <w:lang w:val="en-US"/>
              </w:rPr>
            </w:pPr>
          </w:p>
          <w:p w14:paraId="04ECB11B" w14:textId="2A3AF186" w:rsidR="00595A97" w:rsidRPr="000510D7" w:rsidRDefault="00595A97" w:rsidP="00595A97">
            <w:pPr>
              <w:rPr>
                <w:rFonts w:ascii="Arial" w:hAnsi="Arial" w:cs="Arial"/>
              </w:rPr>
            </w:pPr>
            <w:r w:rsidRPr="000510D7">
              <w:rPr>
                <w:rFonts w:ascii="Arial" w:hAnsi="Arial" w:cs="Arial"/>
                <w:lang w:val="en-US"/>
              </w:rPr>
              <w:t xml:space="preserve">Ability to maintain an overview of wider strategies that impact on health </w:t>
            </w:r>
            <w:r w:rsidR="005D6E6B" w:rsidRPr="000510D7">
              <w:rPr>
                <w:rFonts w:ascii="Arial" w:hAnsi="Arial" w:cs="Arial"/>
                <w:lang w:val="en-US"/>
              </w:rPr>
              <w:t xml:space="preserve">and social care </w:t>
            </w:r>
            <w:r w:rsidRPr="000510D7">
              <w:rPr>
                <w:rFonts w:ascii="Arial" w:hAnsi="Arial" w:cs="Arial"/>
                <w:lang w:val="en-US"/>
              </w:rPr>
              <w:t>research, knowledge production and reporting and improvement of research methods and practices.</w:t>
            </w:r>
          </w:p>
          <w:p w14:paraId="1A22F8ED" w14:textId="77777777" w:rsidR="00595A97" w:rsidRPr="000510D7" w:rsidRDefault="00595A97" w:rsidP="001D0185">
            <w:pPr>
              <w:rPr>
                <w:rFonts w:ascii="Arial" w:hAnsi="Arial" w:cs="Arial"/>
              </w:rPr>
            </w:pPr>
          </w:p>
          <w:p w14:paraId="3069C929" w14:textId="6BC25980" w:rsidR="001D0185" w:rsidRPr="000510D7" w:rsidRDefault="001D0185" w:rsidP="001D0185">
            <w:pPr>
              <w:rPr>
                <w:rFonts w:ascii="Arial" w:hAnsi="Arial" w:cs="Arial"/>
              </w:rPr>
            </w:pPr>
            <w:r w:rsidRPr="000510D7">
              <w:rPr>
                <w:rFonts w:ascii="Arial" w:hAnsi="Arial" w:cs="Arial"/>
              </w:rPr>
              <w:t>Ability to respond appropriately in unplanned and unforeseen circumstances</w:t>
            </w:r>
            <w:r w:rsidR="00E96577" w:rsidRPr="000510D7">
              <w:rPr>
                <w:rFonts w:ascii="Arial" w:hAnsi="Arial" w:cs="Arial"/>
              </w:rPr>
              <w:t>.</w:t>
            </w:r>
            <w:r w:rsidRPr="000510D7">
              <w:rPr>
                <w:rFonts w:ascii="Arial" w:hAnsi="Arial" w:cs="Arial"/>
              </w:rPr>
              <w:t xml:space="preserve"> </w:t>
            </w:r>
          </w:p>
          <w:p w14:paraId="4AC75A2F" w14:textId="77777777" w:rsidR="001D0185" w:rsidRPr="000510D7" w:rsidRDefault="001D0185" w:rsidP="001D0185">
            <w:pPr>
              <w:rPr>
                <w:rFonts w:ascii="Arial" w:hAnsi="Arial" w:cs="Arial"/>
              </w:rPr>
            </w:pPr>
          </w:p>
          <w:p w14:paraId="05C763F1" w14:textId="694BAC4C" w:rsidR="001D0185" w:rsidRPr="000510D7" w:rsidRDefault="001D0185" w:rsidP="001D0185">
            <w:pPr>
              <w:rPr>
                <w:rFonts w:ascii="Arial" w:hAnsi="Arial" w:cs="Arial"/>
              </w:rPr>
            </w:pPr>
            <w:r w:rsidRPr="000510D7">
              <w:rPr>
                <w:rFonts w:ascii="Arial" w:hAnsi="Arial" w:cs="Arial"/>
              </w:rPr>
              <w:t>Strong commitment to public health principles</w:t>
            </w:r>
            <w:r w:rsidR="00E96577" w:rsidRPr="000510D7">
              <w:rPr>
                <w:rFonts w:ascii="Arial" w:hAnsi="Arial" w:cs="Arial"/>
              </w:rPr>
              <w:t>.</w:t>
            </w:r>
          </w:p>
          <w:p w14:paraId="3D4BA02C" w14:textId="69B61D53" w:rsidR="001D0185" w:rsidRPr="000510D7" w:rsidRDefault="001D0185" w:rsidP="001D0185">
            <w:pPr>
              <w:rPr>
                <w:rFonts w:ascii="Arial" w:hAnsi="Arial" w:cs="Arial"/>
              </w:rPr>
            </w:pPr>
          </w:p>
          <w:p w14:paraId="57139F2E" w14:textId="6D556001" w:rsidR="001D0185" w:rsidRPr="000510D7" w:rsidRDefault="001D0185" w:rsidP="001D0185">
            <w:pPr>
              <w:rPr>
                <w:rFonts w:ascii="Arial" w:hAnsi="Arial" w:cs="Arial"/>
              </w:rPr>
            </w:pPr>
            <w:r w:rsidRPr="000510D7">
              <w:rPr>
                <w:rFonts w:ascii="Arial" w:hAnsi="Arial" w:cs="Arial"/>
              </w:rPr>
              <w:t xml:space="preserve">Ability to design, develop, </w:t>
            </w:r>
            <w:proofErr w:type="gramStart"/>
            <w:r w:rsidRPr="000510D7">
              <w:rPr>
                <w:rFonts w:ascii="Arial" w:hAnsi="Arial" w:cs="Arial"/>
              </w:rPr>
              <w:t>interpret</w:t>
            </w:r>
            <w:proofErr w:type="gramEnd"/>
            <w:r w:rsidRPr="000510D7">
              <w:rPr>
                <w:rFonts w:ascii="Arial" w:hAnsi="Arial" w:cs="Arial"/>
              </w:rPr>
              <w:t xml:space="preserve"> and implement </w:t>
            </w:r>
            <w:r w:rsidR="00EB0445" w:rsidRPr="000510D7">
              <w:rPr>
                <w:rFonts w:ascii="Arial" w:hAnsi="Arial" w:cs="Arial"/>
              </w:rPr>
              <w:t xml:space="preserve">strategies and </w:t>
            </w:r>
            <w:r w:rsidRPr="000510D7">
              <w:rPr>
                <w:rFonts w:ascii="Arial" w:hAnsi="Arial" w:cs="Arial"/>
              </w:rPr>
              <w:t>policies</w:t>
            </w:r>
            <w:r w:rsidR="00E96577" w:rsidRPr="000510D7">
              <w:rPr>
                <w:rFonts w:ascii="Arial" w:hAnsi="Arial" w:cs="Arial"/>
              </w:rPr>
              <w:t>.</w:t>
            </w:r>
            <w:r w:rsidRPr="000510D7">
              <w:rPr>
                <w:rFonts w:ascii="Arial" w:hAnsi="Arial" w:cs="Arial"/>
              </w:rPr>
              <w:t xml:space="preserve"> </w:t>
            </w:r>
          </w:p>
          <w:p w14:paraId="346365F7" w14:textId="77777777" w:rsidR="001D0185" w:rsidRPr="000510D7" w:rsidRDefault="001D0185" w:rsidP="001D0185">
            <w:pPr>
              <w:rPr>
                <w:rFonts w:ascii="Arial" w:hAnsi="Arial" w:cs="Arial"/>
              </w:rPr>
            </w:pPr>
          </w:p>
          <w:p w14:paraId="15BF08D5" w14:textId="3FA37458" w:rsidR="00013C10" w:rsidRPr="000510D7" w:rsidRDefault="001D0185" w:rsidP="001D0185">
            <w:pPr>
              <w:rPr>
                <w:rFonts w:ascii="Arial" w:hAnsi="Arial" w:cs="Arial"/>
              </w:rPr>
            </w:pPr>
            <w:r w:rsidRPr="000510D7">
              <w:rPr>
                <w:rFonts w:ascii="Arial" w:hAnsi="Arial" w:cs="Arial"/>
              </w:rPr>
              <w:t>High standards of professional probity</w:t>
            </w:r>
            <w:r w:rsidR="00E96577" w:rsidRPr="000510D7">
              <w:rPr>
                <w:rFonts w:ascii="Arial" w:hAnsi="Arial" w:cs="Arial"/>
              </w:rPr>
              <w:t>.</w:t>
            </w:r>
          </w:p>
        </w:tc>
        <w:tc>
          <w:tcPr>
            <w:tcW w:w="2779" w:type="dxa"/>
          </w:tcPr>
          <w:p w14:paraId="15BF08D6" w14:textId="77777777" w:rsidR="00013C10" w:rsidRPr="000510D7" w:rsidRDefault="00013C10" w:rsidP="0012209D">
            <w:pPr>
              <w:rPr>
                <w:rFonts w:ascii="Arial" w:hAnsi="Arial" w:cs="Arial"/>
              </w:rPr>
            </w:pPr>
          </w:p>
        </w:tc>
        <w:tc>
          <w:tcPr>
            <w:tcW w:w="1324" w:type="dxa"/>
          </w:tcPr>
          <w:p w14:paraId="03266292" w14:textId="0F06B82B" w:rsidR="002D4877" w:rsidRPr="000510D7" w:rsidRDefault="00595A97" w:rsidP="00595A97">
            <w:pPr>
              <w:rPr>
                <w:rFonts w:ascii="Arial" w:hAnsi="Arial" w:cs="Arial"/>
              </w:rPr>
            </w:pPr>
            <w:r w:rsidRPr="000510D7">
              <w:rPr>
                <w:rFonts w:ascii="Arial" w:hAnsi="Arial" w:cs="Arial"/>
              </w:rPr>
              <w:t>Application and i</w:t>
            </w:r>
            <w:r w:rsidR="002D4877" w:rsidRPr="000510D7">
              <w:rPr>
                <w:rFonts w:ascii="Arial" w:hAnsi="Arial" w:cs="Arial"/>
              </w:rPr>
              <w:t>nterview</w:t>
            </w:r>
          </w:p>
          <w:p w14:paraId="057EA57F" w14:textId="77777777" w:rsidR="00013C10" w:rsidRPr="000510D7" w:rsidRDefault="00013C10" w:rsidP="0012209D">
            <w:pPr>
              <w:rPr>
                <w:rFonts w:ascii="Arial" w:hAnsi="Arial" w:cs="Arial"/>
              </w:rPr>
            </w:pPr>
          </w:p>
          <w:p w14:paraId="15BF08D7" w14:textId="0FD40D5C" w:rsidR="003F042E" w:rsidRPr="000510D7" w:rsidRDefault="003F042E" w:rsidP="0012209D">
            <w:pPr>
              <w:rPr>
                <w:rFonts w:ascii="Arial" w:hAnsi="Arial" w:cs="Arial"/>
              </w:rPr>
            </w:pPr>
          </w:p>
        </w:tc>
      </w:tr>
      <w:tr w:rsidR="00757BDC" w14:paraId="15BF08DD" w14:textId="77777777" w:rsidTr="00757BDC">
        <w:tc>
          <w:tcPr>
            <w:tcW w:w="1613" w:type="dxa"/>
          </w:tcPr>
          <w:p w14:paraId="15BF08D9" w14:textId="3FBE0922" w:rsidR="00013C10" w:rsidRPr="000510D7" w:rsidRDefault="00013C10" w:rsidP="00321CAA">
            <w:pPr>
              <w:rPr>
                <w:rFonts w:ascii="Arial" w:hAnsi="Arial" w:cs="Arial"/>
              </w:rPr>
            </w:pPr>
            <w:r w:rsidRPr="000510D7">
              <w:rPr>
                <w:rFonts w:ascii="Arial" w:hAnsi="Arial" w:cs="Arial"/>
              </w:rPr>
              <w:t>Special requirements</w:t>
            </w:r>
          </w:p>
        </w:tc>
        <w:tc>
          <w:tcPr>
            <w:tcW w:w="3911" w:type="dxa"/>
          </w:tcPr>
          <w:p w14:paraId="15BF08DA" w14:textId="525F831B" w:rsidR="00013C10" w:rsidRPr="000510D7" w:rsidRDefault="001D0185" w:rsidP="0012209D">
            <w:pPr>
              <w:rPr>
                <w:rFonts w:ascii="Arial" w:hAnsi="Arial" w:cs="Arial"/>
              </w:rPr>
            </w:pPr>
            <w:r w:rsidRPr="000510D7">
              <w:rPr>
                <w:rFonts w:ascii="Arial" w:hAnsi="Arial" w:cs="Arial"/>
              </w:rPr>
              <w:t>Able to travel within the UK, and occasionally stay away overnight.</w:t>
            </w:r>
          </w:p>
        </w:tc>
        <w:tc>
          <w:tcPr>
            <w:tcW w:w="2779" w:type="dxa"/>
          </w:tcPr>
          <w:p w14:paraId="15BF08DB" w14:textId="77777777" w:rsidR="00013C10" w:rsidRPr="000510D7" w:rsidRDefault="00013C10" w:rsidP="0012209D">
            <w:pPr>
              <w:rPr>
                <w:rFonts w:ascii="Arial" w:hAnsi="Arial" w:cs="Arial"/>
              </w:rPr>
            </w:pPr>
          </w:p>
        </w:tc>
        <w:tc>
          <w:tcPr>
            <w:tcW w:w="1324" w:type="dxa"/>
          </w:tcPr>
          <w:p w14:paraId="15BF08DC" w14:textId="0D9169BD" w:rsidR="00013C10" w:rsidRPr="000510D7" w:rsidRDefault="00356FE6" w:rsidP="0012209D">
            <w:pPr>
              <w:rPr>
                <w:rFonts w:ascii="Arial" w:hAnsi="Arial" w:cs="Arial"/>
              </w:rPr>
            </w:pPr>
            <w:r w:rsidRPr="000510D7">
              <w:rPr>
                <w:rFonts w:ascii="Arial" w:hAnsi="Arial" w:cs="Arial"/>
              </w:rPr>
              <w:t>Interview</w:t>
            </w:r>
          </w:p>
        </w:tc>
      </w:tr>
    </w:tbl>
    <w:p w14:paraId="15BF08DE" w14:textId="77777777" w:rsidR="00013C10" w:rsidRDefault="00013C10" w:rsidP="0012209D"/>
    <w:p w14:paraId="313C16E3" w14:textId="77777777" w:rsidR="005D6E6B" w:rsidRDefault="005D6E6B" w:rsidP="00253BEF">
      <w:pPr>
        <w:pStyle w:val="BodyText"/>
        <w:rPr>
          <w:rFonts w:ascii="Arial" w:hAnsi="Arial" w:cs="Arial"/>
          <w:b w:val="0"/>
          <w:sz w:val="22"/>
          <w:szCs w:val="22"/>
          <w:u w:val="single"/>
        </w:rPr>
      </w:pPr>
    </w:p>
    <w:p w14:paraId="4BF6D419" w14:textId="77777777" w:rsidR="005D6E6B" w:rsidRDefault="005D6E6B" w:rsidP="00253BEF">
      <w:pPr>
        <w:pStyle w:val="BodyText"/>
        <w:rPr>
          <w:rFonts w:ascii="Arial" w:hAnsi="Arial" w:cs="Arial"/>
          <w:b w:val="0"/>
          <w:sz w:val="22"/>
          <w:szCs w:val="22"/>
          <w:u w:val="single"/>
        </w:rPr>
      </w:pPr>
    </w:p>
    <w:p w14:paraId="1CD7145C" w14:textId="77777777" w:rsidR="005D6E6B" w:rsidRDefault="005D6E6B" w:rsidP="00253BEF">
      <w:pPr>
        <w:pStyle w:val="BodyText"/>
        <w:rPr>
          <w:rFonts w:ascii="Arial" w:hAnsi="Arial" w:cs="Arial"/>
          <w:b w:val="0"/>
          <w:sz w:val="22"/>
          <w:szCs w:val="22"/>
          <w:u w:val="single"/>
        </w:rPr>
      </w:pPr>
    </w:p>
    <w:p w14:paraId="308CD664" w14:textId="77777777" w:rsidR="005D6E6B" w:rsidRDefault="005D6E6B" w:rsidP="00253BEF">
      <w:pPr>
        <w:pStyle w:val="BodyText"/>
        <w:rPr>
          <w:rFonts w:ascii="Arial" w:hAnsi="Arial" w:cs="Arial"/>
          <w:b w:val="0"/>
          <w:sz w:val="22"/>
          <w:szCs w:val="22"/>
          <w:u w:val="single"/>
        </w:rPr>
      </w:pPr>
    </w:p>
    <w:p w14:paraId="7FDB38EA" w14:textId="77777777" w:rsidR="008A1DCA" w:rsidRDefault="008A1DCA" w:rsidP="00253BEF">
      <w:pPr>
        <w:pStyle w:val="BodyText"/>
        <w:rPr>
          <w:rFonts w:ascii="Arial" w:hAnsi="Arial" w:cs="Arial"/>
          <w:b w:val="0"/>
          <w:sz w:val="22"/>
          <w:szCs w:val="22"/>
          <w:u w:val="single"/>
        </w:rPr>
      </w:pPr>
    </w:p>
    <w:p w14:paraId="0F3314A0" w14:textId="77332339" w:rsidR="00253BEF" w:rsidRPr="00C14EBA" w:rsidRDefault="00253BEF" w:rsidP="00253BEF">
      <w:pPr>
        <w:pStyle w:val="BodyText"/>
        <w:rPr>
          <w:rFonts w:ascii="Arial" w:hAnsi="Arial" w:cs="Arial"/>
          <w:b w:val="0"/>
          <w:sz w:val="22"/>
          <w:szCs w:val="22"/>
          <w:u w:val="single"/>
        </w:rPr>
      </w:pPr>
      <w:r w:rsidRPr="00C14EBA">
        <w:rPr>
          <w:rFonts w:ascii="Arial" w:hAnsi="Arial" w:cs="Arial"/>
          <w:b w:val="0"/>
          <w:sz w:val="22"/>
          <w:szCs w:val="22"/>
          <w:u w:val="single"/>
        </w:rPr>
        <w:t>Appendix 1</w:t>
      </w:r>
    </w:p>
    <w:p w14:paraId="6337C37C" w14:textId="77777777" w:rsidR="0091234E" w:rsidRDefault="0091234E" w:rsidP="0091234E">
      <w:pPr>
        <w:pStyle w:val="BodyText"/>
        <w:jc w:val="center"/>
        <w:rPr>
          <w:rFonts w:ascii="Arial" w:hAnsi="Arial" w:cs="Arial"/>
          <w:sz w:val="22"/>
          <w:szCs w:val="22"/>
        </w:rPr>
      </w:pPr>
      <w:r>
        <w:rPr>
          <w:rFonts w:ascii="Arial" w:hAnsi="Arial" w:cs="Arial"/>
          <w:b w:val="0"/>
          <w:sz w:val="22"/>
          <w:szCs w:val="22"/>
        </w:rPr>
        <w:t>Appendix 1: FACULTY OF PUBLIC HEALTH COMPETENCIES</w:t>
      </w:r>
    </w:p>
    <w:p w14:paraId="4DEB05AD" w14:textId="77777777" w:rsidR="00C14EBA" w:rsidRDefault="00C14EBA" w:rsidP="0091234E">
      <w:pPr>
        <w:widowControl w:val="0"/>
        <w:tabs>
          <w:tab w:val="left" w:pos="-720"/>
          <w:tab w:val="left" w:pos="0"/>
        </w:tabs>
        <w:suppressAutoHyphens/>
        <w:rPr>
          <w:rFonts w:cs="Arial"/>
          <w:b/>
        </w:rPr>
      </w:pPr>
    </w:p>
    <w:p w14:paraId="6D5349A1" w14:textId="4C45A7B9" w:rsidR="0091234E" w:rsidRDefault="0091234E" w:rsidP="0091234E">
      <w:pPr>
        <w:widowControl w:val="0"/>
        <w:tabs>
          <w:tab w:val="left" w:pos="-720"/>
          <w:tab w:val="left" w:pos="0"/>
        </w:tabs>
        <w:suppressAutoHyphens/>
        <w:rPr>
          <w:rFonts w:ascii="Arial" w:hAnsi="Arial" w:cs="Arial"/>
          <w:b/>
          <w:sz w:val="22"/>
          <w:szCs w:val="22"/>
        </w:rPr>
      </w:pPr>
      <w:r>
        <w:rPr>
          <w:rFonts w:cs="Arial"/>
          <w:b/>
        </w:rPr>
        <w:t>(Based on the 2022 PH Specialty Training Curriculum)</w:t>
      </w:r>
    </w:p>
    <w:p w14:paraId="2F3CA0AC" w14:textId="77777777" w:rsidR="0091234E" w:rsidRDefault="0091234E" w:rsidP="0091234E">
      <w:pPr>
        <w:widowControl w:val="0"/>
        <w:tabs>
          <w:tab w:val="left" w:pos="-720"/>
          <w:tab w:val="left" w:pos="0"/>
        </w:tabs>
        <w:suppressAutoHyphens/>
        <w:rPr>
          <w:rFonts w:cs="Arial"/>
          <w:b/>
          <w:u w:val="single"/>
        </w:rPr>
      </w:pPr>
    </w:p>
    <w:p w14:paraId="43ECB1A3" w14:textId="77777777" w:rsidR="0091234E" w:rsidRDefault="0091234E" w:rsidP="0091234E">
      <w:pPr>
        <w:widowControl w:val="0"/>
        <w:tabs>
          <w:tab w:val="left" w:pos="-720"/>
          <w:tab w:val="left" w:pos="0"/>
        </w:tabs>
        <w:suppressAutoHyphens/>
        <w:rPr>
          <w:rFonts w:cs="Arial"/>
          <w:b/>
          <w:i/>
        </w:rPr>
      </w:pPr>
      <w:r>
        <w:rPr>
          <w:rFonts w:cs="Arial"/>
          <w:b/>
          <w:i/>
        </w:rPr>
        <w:t>Use of public health intelligence to survey and assess a population’s health and wellbeing</w:t>
      </w:r>
    </w:p>
    <w:p w14:paraId="6A679B2B" w14:textId="77777777" w:rsidR="0091234E" w:rsidRDefault="0091234E" w:rsidP="0091234E">
      <w:pPr>
        <w:rPr>
          <w:rFonts w:cs="Arial"/>
          <w:bCs/>
          <w:iCs/>
        </w:rPr>
      </w:pPr>
      <w:r>
        <w:rPr>
          <w:rFonts w:cs="Arial"/>
          <w:bCs/>
          <w:iCs/>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23B8C279" w14:textId="77777777" w:rsidR="0091234E" w:rsidRDefault="0091234E" w:rsidP="0091234E">
      <w:pPr>
        <w:ind w:left="360"/>
        <w:rPr>
          <w:rFonts w:cs="Arial"/>
          <w:lang w:eastAsia="en-US"/>
        </w:rPr>
      </w:pPr>
    </w:p>
    <w:p w14:paraId="02096D7C" w14:textId="77777777" w:rsidR="0091234E" w:rsidRDefault="0091234E" w:rsidP="0091234E">
      <w:pPr>
        <w:rPr>
          <w:rFonts w:cs="Arial"/>
          <w:b/>
          <w:i/>
        </w:rPr>
      </w:pPr>
      <w:r>
        <w:rPr>
          <w:rFonts w:cs="Arial"/>
          <w:b/>
          <w:i/>
        </w:rPr>
        <w:t>Assessing the evidence of effectiveness of interventions, programmes and services intended to improve the health or wellbeing of individuals or populations</w:t>
      </w:r>
    </w:p>
    <w:p w14:paraId="3EB9D323" w14:textId="77777777" w:rsidR="0091234E" w:rsidRDefault="0091234E" w:rsidP="0091234E">
      <w:pPr>
        <w:rPr>
          <w:rFonts w:cs="Arial"/>
        </w:rPr>
      </w:pPr>
      <w:r>
        <w:rPr>
          <w:rFonts w:cs="Arial"/>
          <w:bCs/>
          <w:iCs/>
        </w:rPr>
        <w:lastRenderedPageBreak/>
        <w:t>To be able to use a range of resources to generate and communicate appropriately evidenced and informed recommendations for improving population health across operational and strategic health and care settings.</w:t>
      </w:r>
    </w:p>
    <w:p w14:paraId="79E5BC2E" w14:textId="77777777" w:rsidR="0091234E" w:rsidRDefault="0091234E" w:rsidP="0091234E">
      <w:pPr>
        <w:rPr>
          <w:rFonts w:cs="Arial"/>
        </w:rPr>
      </w:pPr>
    </w:p>
    <w:p w14:paraId="7D713914" w14:textId="77777777" w:rsidR="0091234E" w:rsidRDefault="0091234E" w:rsidP="0091234E">
      <w:pPr>
        <w:rPr>
          <w:rFonts w:cs="Arial"/>
          <w:b/>
          <w:i/>
        </w:rPr>
      </w:pPr>
      <w:r>
        <w:rPr>
          <w:rFonts w:cs="Arial"/>
          <w:b/>
          <w:i/>
        </w:rPr>
        <w:t xml:space="preserve">Policy and strategy development and implementation </w:t>
      </w:r>
    </w:p>
    <w:p w14:paraId="7BA7A494" w14:textId="77777777" w:rsidR="0091234E" w:rsidRDefault="0091234E" w:rsidP="0091234E">
      <w:pPr>
        <w:rPr>
          <w:rFonts w:cs="Arial"/>
          <w:bCs/>
          <w:iCs/>
        </w:rPr>
      </w:pPr>
      <w:r>
        <w:rPr>
          <w:rFonts w:cs="Arial"/>
          <w:bCs/>
          <w:iCs/>
        </w:rPr>
        <w:t>To be able to influence and contribute to the development of policy as well as lead the development and implementation of a strategy.</w:t>
      </w:r>
    </w:p>
    <w:p w14:paraId="6961CCC1" w14:textId="77777777" w:rsidR="0091234E" w:rsidRDefault="0091234E" w:rsidP="0091234E">
      <w:pPr>
        <w:rPr>
          <w:rFonts w:cs="Arial"/>
        </w:rPr>
      </w:pPr>
    </w:p>
    <w:p w14:paraId="67F90637" w14:textId="77777777" w:rsidR="0091234E" w:rsidRDefault="0091234E" w:rsidP="0091234E">
      <w:pPr>
        <w:rPr>
          <w:rFonts w:cs="Arial"/>
          <w:b/>
          <w:i/>
        </w:rPr>
      </w:pPr>
      <w:r>
        <w:rPr>
          <w:rFonts w:cs="Arial"/>
          <w:b/>
          <w:i/>
        </w:rPr>
        <w:t>Strategic leadership and collaborative working for health</w:t>
      </w:r>
    </w:p>
    <w:p w14:paraId="577060B8" w14:textId="77777777" w:rsidR="0091234E" w:rsidRDefault="0091234E" w:rsidP="0091234E">
      <w:pPr>
        <w:rPr>
          <w:rFonts w:cs="Arial"/>
        </w:rPr>
      </w:pPr>
      <w:r>
        <w:rPr>
          <w:rFonts w:cs="Arial"/>
          <w:bCs/>
          <w:iCs/>
        </w:rPr>
        <w:t>To use a range of effective strategic leadership, organisational and management skills, in a variety of complex public health situations and contexts, dealing effectively with uncertainty and the unexpected to achieve public health goals.</w:t>
      </w:r>
    </w:p>
    <w:p w14:paraId="0D3B4C89" w14:textId="77777777" w:rsidR="0091234E" w:rsidRDefault="0091234E" w:rsidP="0091234E">
      <w:pPr>
        <w:rPr>
          <w:rFonts w:cs="Arial"/>
        </w:rPr>
      </w:pPr>
      <w:r>
        <w:rPr>
          <w:rFonts w:cs="Arial"/>
          <w:b/>
          <w:i/>
        </w:rPr>
        <w:t xml:space="preserve"> </w:t>
      </w:r>
    </w:p>
    <w:p w14:paraId="36F3E781" w14:textId="77777777" w:rsidR="0091234E" w:rsidRDefault="0091234E" w:rsidP="0091234E">
      <w:pPr>
        <w:rPr>
          <w:rFonts w:cs="Arial"/>
          <w:b/>
          <w:i/>
        </w:rPr>
      </w:pPr>
      <w:r>
        <w:rPr>
          <w:rFonts w:cs="Arial"/>
          <w:b/>
          <w:i/>
        </w:rPr>
        <w:t xml:space="preserve">Health Improvement, Determinants of </w:t>
      </w:r>
      <w:proofErr w:type="gramStart"/>
      <w:r>
        <w:rPr>
          <w:rFonts w:cs="Arial"/>
          <w:b/>
          <w:i/>
        </w:rPr>
        <w:t>Health</w:t>
      </w:r>
      <w:proofErr w:type="gramEnd"/>
      <w:r>
        <w:rPr>
          <w:rFonts w:cs="Arial"/>
          <w:b/>
          <w:i/>
        </w:rPr>
        <w:t xml:space="preserve"> and Health Communications</w:t>
      </w:r>
    </w:p>
    <w:p w14:paraId="4605217F" w14:textId="77777777" w:rsidR="0091234E" w:rsidRDefault="0091234E" w:rsidP="0091234E">
      <w:pPr>
        <w:rPr>
          <w:rFonts w:cs="Arial"/>
        </w:rPr>
      </w:pPr>
      <w:r>
        <w:rPr>
          <w:rFonts w:cs="Arial"/>
          <w:bCs/>
          <w:iCs/>
        </w:rPr>
        <w:t xml:space="preserve">To influence and act on the broad determinants, behaviours and environmental factors influencing health at a system, </w:t>
      </w:r>
      <w:proofErr w:type="gramStart"/>
      <w:r>
        <w:rPr>
          <w:rFonts w:cs="Arial"/>
          <w:bCs/>
          <w:iCs/>
        </w:rPr>
        <w:t>community</w:t>
      </w:r>
      <w:proofErr w:type="gramEnd"/>
      <w:r>
        <w:rPr>
          <w:rFonts w:cs="Arial"/>
          <w:bCs/>
          <w:iCs/>
        </w:rPr>
        <w:t xml:space="preserve"> and individual level to improve and promote the health of current and future generations. To be proactive in addressing health inequalities and prioritising the most vulnerable or disadvantaged groups in the population.</w:t>
      </w:r>
    </w:p>
    <w:p w14:paraId="4DE2D29D" w14:textId="77777777" w:rsidR="0091234E" w:rsidRDefault="0091234E" w:rsidP="0091234E">
      <w:pPr>
        <w:rPr>
          <w:rFonts w:cs="Arial"/>
        </w:rPr>
      </w:pPr>
    </w:p>
    <w:p w14:paraId="11B6A3D6" w14:textId="77777777" w:rsidR="0091234E" w:rsidRDefault="0091234E" w:rsidP="0091234E">
      <w:pPr>
        <w:rPr>
          <w:rFonts w:cs="Arial"/>
          <w:b/>
          <w:i/>
        </w:rPr>
      </w:pPr>
      <w:r>
        <w:rPr>
          <w:rFonts w:cs="Arial"/>
          <w:b/>
          <w:i/>
        </w:rPr>
        <w:t xml:space="preserve">Health Protection </w:t>
      </w:r>
    </w:p>
    <w:p w14:paraId="26B7F135" w14:textId="77777777" w:rsidR="0091234E" w:rsidRDefault="0091234E" w:rsidP="0091234E">
      <w:pPr>
        <w:rPr>
          <w:rFonts w:cs="Arial"/>
        </w:rPr>
      </w:pPr>
      <w:r>
        <w:rPr>
          <w:rFonts w:cs="Arial"/>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79AD3506" w14:textId="77777777" w:rsidR="0091234E" w:rsidRDefault="0091234E" w:rsidP="0091234E">
      <w:pPr>
        <w:rPr>
          <w:rFonts w:cs="Arial"/>
        </w:rPr>
      </w:pPr>
    </w:p>
    <w:p w14:paraId="04D81EEB" w14:textId="77777777" w:rsidR="0091234E" w:rsidRDefault="0091234E" w:rsidP="0091234E">
      <w:pPr>
        <w:rPr>
          <w:rFonts w:cs="Arial"/>
          <w:b/>
          <w:i/>
        </w:rPr>
      </w:pPr>
      <w:r>
        <w:rPr>
          <w:rFonts w:cs="Arial"/>
          <w:b/>
          <w:i/>
        </w:rPr>
        <w:t xml:space="preserve">Health and Care Public Health </w:t>
      </w:r>
    </w:p>
    <w:p w14:paraId="7226DB09" w14:textId="77777777" w:rsidR="0091234E" w:rsidRDefault="0091234E" w:rsidP="0091234E">
      <w:pPr>
        <w:rPr>
          <w:rFonts w:cs="Arial"/>
          <w:bCs/>
          <w:iCs/>
        </w:rPr>
      </w:pPr>
      <w:r>
        <w:rPr>
          <w:rFonts w:cs="Arial"/>
          <w:bCs/>
          <w:iCs/>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57ADD4EA" w14:textId="77777777" w:rsidR="0091234E" w:rsidRDefault="0091234E" w:rsidP="0091234E">
      <w:pPr>
        <w:rPr>
          <w:rFonts w:cs="Arial"/>
          <w:b/>
          <w:i/>
        </w:rPr>
      </w:pPr>
    </w:p>
    <w:p w14:paraId="42CDFD88" w14:textId="77777777" w:rsidR="0091234E" w:rsidRDefault="0091234E" w:rsidP="0091234E">
      <w:pPr>
        <w:rPr>
          <w:rFonts w:cs="Arial"/>
          <w:b/>
          <w:i/>
        </w:rPr>
      </w:pPr>
      <w:r>
        <w:rPr>
          <w:rFonts w:cs="Arial"/>
          <w:b/>
          <w:i/>
        </w:rPr>
        <w:t xml:space="preserve">Academic public health </w:t>
      </w:r>
    </w:p>
    <w:p w14:paraId="73843327" w14:textId="77777777" w:rsidR="0091234E" w:rsidRDefault="0091234E" w:rsidP="0091234E">
      <w:pPr>
        <w:rPr>
          <w:rFonts w:cs="Arial"/>
          <w:bCs/>
          <w:iCs/>
        </w:rPr>
      </w:pPr>
      <w:r>
        <w:rPr>
          <w:rFonts w:cs="Arial"/>
          <w:bCs/>
          <w:iCs/>
        </w:rPr>
        <w:t xml:space="preserve">To add an academic perspective to all public health work undertaken. </w:t>
      </w:r>
      <w:proofErr w:type="gramStart"/>
      <w:r>
        <w:rPr>
          <w:rFonts w:cs="Arial"/>
          <w:bCs/>
          <w:iCs/>
        </w:rPr>
        <w:t>Specifically</w:t>
      </w:r>
      <w:proofErr w:type="gramEnd"/>
      <w:r>
        <w:rPr>
          <w:rFonts w:cs="Arial"/>
          <w:bCs/>
          <w:iCs/>
        </w:rPr>
        <w:t xml:space="preserve">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31AB5CD3" w14:textId="77777777" w:rsidR="0091234E" w:rsidRDefault="0091234E" w:rsidP="0091234E">
      <w:pPr>
        <w:rPr>
          <w:rFonts w:cs="Arial"/>
        </w:rPr>
      </w:pPr>
    </w:p>
    <w:p w14:paraId="1614D5A9" w14:textId="77777777" w:rsidR="0091234E" w:rsidRDefault="0091234E" w:rsidP="0091234E">
      <w:pPr>
        <w:rPr>
          <w:rFonts w:cs="Arial"/>
          <w:b/>
          <w:i/>
        </w:rPr>
      </w:pPr>
      <w:r>
        <w:rPr>
          <w:rFonts w:cs="Arial"/>
          <w:b/>
          <w:i/>
        </w:rPr>
        <w:t xml:space="preserve">Professional, </w:t>
      </w:r>
      <w:proofErr w:type="gramStart"/>
      <w:r>
        <w:rPr>
          <w:rFonts w:cs="Arial"/>
          <w:b/>
          <w:i/>
        </w:rPr>
        <w:t>personal</w:t>
      </w:r>
      <w:proofErr w:type="gramEnd"/>
      <w:r>
        <w:rPr>
          <w:rFonts w:cs="Arial"/>
          <w:b/>
          <w:i/>
        </w:rPr>
        <w:t xml:space="preserve"> and ethical development</w:t>
      </w:r>
    </w:p>
    <w:p w14:paraId="3855610D" w14:textId="77777777" w:rsidR="0091234E" w:rsidRDefault="0091234E" w:rsidP="0091234E">
      <w:pPr>
        <w:rPr>
          <w:rFonts w:cs="Arial"/>
          <w:bCs/>
          <w:iCs/>
        </w:rPr>
      </w:pPr>
      <w:r>
        <w:rPr>
          <w:rFonts w:cs="Arial"/>
          <w:bCs/>
          <w:iCs/>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3E791374" w14:textId="77777777" w:rsidR="0091234E" w:rsidRDefault="0091234E" w:rsidP="0091234E">
      <w:pPr>
        <w:rPr>
          <w:rFonts w:cs="Arial"/>
        </w:rPr>
      </w:pPr>
    </w:p>
    <w:p w14:paraId="45EC19EA" w14:textId="77777777" w:rsidR="0091234E" w:rsidRDefault="0091234E" w:rsidP="0091234E">
      <w:pPr>
        <w:rPr>
          <w:rFonts w:cs="Arial"/>
          <w:b/>
          <w:i/>
        </w:rPr>
      </w:pPr>
      <w:r>
        <w:rPr>
          <w:rFonts w:cs="Arial"/>
          <w:b/>
          <w:i/>
        </w:rPr>
        <w:t>Integration and application of competencies for consultant practice</w:t>
      </w:r>
    </w:p>
    <w:p w14:paraId="0DAAF882" w14:textId="77777777" w:rsidR="0091234E" w:rsidRDefault="0091234E" w:rsidP="0091234E">
      <w:pPr>
        <w:widowControl w:val="0"/>
        <w:rPr>
          <w:rFonts w:cs="Arial"/>
          <w:lang w:eastAsia="en-US"/>
        </w:rPr>
      </w:pPr>
      <w:r>
        <w:rPr>
          <w:rFonts w:cs="Arial"/>
          <w:bCs/>
          <w:iCs/>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730C462D" w14:textId="77777777" w:rsidR="0091234E" w:rsidRDefault="0091234E" w:rsidP="0091234E">
      <w:pPr>
        <w:widowControl w:val="0"/>
        <w:rPr>
          <w:rFonts w:cs="Arial"/>
          <w:b/>
        </w:rPr>
      </w:pPr>
    </w:p>
    <w:p w14:paraId="15BF08DF" w14:textId="38ED19F8" w:rsidR="0012209D" w:rsidRDefault="0091234E" w:rsidP="0091234E">
      <w:pPr>
        <w:overflowPunct/>
        <w:autoSpaceDE/>
        <w:autoSpaceDN/>
        <w:adjustRightInd/>
        <w:spacing w:before="0" w:after="0"/>
        <w:textAlignment w:val="auto"/>
        <w:rPr>
          <w:b/>
        </w:rPr>
      </w:pPr>
      <w:r>
        <w:rPr>
          <w:rFonts w:cs="Arial"/>
          <w:b/>
        </w:rPr>
        <w:br w:type="column"/>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9B42E1A" w:rsidR="00D3349E" w:rsidRDefault="00C14EBA" w:rsidP="00E264FD">
            <w:sdt>
              <w:sdtPr>
                <w:id w:val="579254332"/>
                <w14:checkbox>
                  <w14:checked w14:val="1"/>
                  <w14:checkedState w14:val="2612" w14:font="MS Gothic"/>
                  <w14:uncheckedState w14:val="2610" w14:font="MS Gothic"/>
                </w14:checkbox>
              </w:sdtPr>
              <w:sdtEndPr/>
              <w:sdtContent>
                <w:r w:rsidR="001D018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14EB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default" r:id="rId11"/>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E64A" w14:textId="77777777" w:rsidR="008428CF" w:rsidRDefault="008428CF">
      <w:r>
        <w:separator/>
      </w:r>
    </w:p>
    <w:p w14:paraId="546C6F10" w14:textId="77777777" w:rsidR="008428CF" w:rsidRDefault="008428CF"/>
  </w:endnote>
  <w:endnote w:type="continuationSeparator" w:id="0">
    <w:p w14:paraId="5A1D2DFA" w14:textId="77777777" w:rsidR="008428CF" w:rsidRDefault="008428CF">
      <w:r>
        <w:continuationSeparator/>
      </w:r>
    </w:p>
    <w:p w14:paraId="2C79C2D6" w14:textId="77777777" w:rsidR="008428CF" w:rsidRDefault="008428CF"/>
  </w:endnote>
  <w:endnote w:type="continuationNotice" w:id="1">
    <w:p w14:paraId="321E82D4" w14:textId="77777777" w:rsidR="008428CF" w:rsidRDefault="008428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465BD1C" w:rsidR="00062768" w:rsidRDefault="00CB1F23" w:rsidP="00E804B0">
    <w:pPr>
      <w:pStyle w:val="ContinuationFooter"/>
    </w:pPr>
    <w:r>
      <w:ptab w:relativeTo="margin" w:alignment="center" w:leader="none"/>
    </w:r>
    <w:r>
      <w:ptab w:relativeTo="margin" w:alignment="right" w:leader="none"/>
    </w:r>
    <w:r>
      <w:fldChar w:fldCharType="begin"/>
    </w:r>
    <w:r>
      <w:instrText xml:space="preserve"> PAGE   \* MERGEFORMAT </w:instrText>
    </w:r>
    <w:r>
      <w:fldChar w:fldCharType="separate"/>
    </w:r>
    <w:r w:rsidR="000E73DE">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AA0C" w14:textId="77777777" w:rsidR="008428CF" w:rsidRDefault="008428CF">
      <w:r>
        <w:separator/>
      </w:r>
    </w:p>
    <w:p w14:paraId="7E1F589C" w14:textId="77777777" w:rsidR="008428CF" w:rsidRDefault="008428CF"/>
  </w:footnote>
  <w:footnote w:type="continuationSeparator" w:id="0">
    <w:p w14:paraId="3041FACF" w14:textId="77777777" w:rsidR="008428CF" w:rsidRDefault="008428CF">
      <w:r>
        <w:continuationSeparator/>
      </w:r>
    </w:p>
    <w:p w14:paraId="6E3FB229" w14:textId="77777777" w:rsidR="008428CF" w:rsidRDefault="008428CF"/>
  </w:footnote>
  <w:footnote w:type="continuationNotice" w:id="1">
    <w:p w14:paraId="2A212429" w14:textId="77777777" w:rsidR="008428CF" w:rsidRDefault="008428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4500" w14:textId="3D236619" w:rsidR="00922FC1" w:rsidRDefault="002D4C03">
    <w:pPr>
      <w:pStyle w:val="Header"/>
    </w:pPr>
    <w:r>
      <w:tab/>
      <w:t xml:space="preserve">NETSCC </w:t>
    </w:r>
    <w:r w:rsidR="00226876">
      <w:t xml:space="preserve">Consultant in Public Health Medicine / </w:t>
    </w:r>
    <w:r w:rsidR="00455774">
      <w:t xml:space="preserve">Consultant </w:t>
    </w:r>
    <w:r>
      <w:t>A</w:t>
    </w:r>
    <w:r w:rsidR="00455774">
      <w:t>dvisor</w:t>
    </w:r>
    <w:r w:rsidR="006B3FC8">
      <w:t xml:space="preserve"> Job Description 202</w:t>
    </w:r>
    <w:r w:rsidR="00A27226">
      <w:t>2</w:t>
    </w:r>
  </w:p>
  <w:p w14:paraId="6141BBE7" w14:textId="77777777" w:rsidR="00922FC1" w:rsidRDefault="00922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FF97F8F"/>
    <w:multiLevelType w:val="hybridMultilevel"/>
    <w:tmpl w:val="F0128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79416F"/>
    <w:multiLevelType w:val="hybridMultilevel"/>
    <w:tmpl w:val="0D98C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B76769"/>
    <w:multiLevelType w:val="hybridMultilevel"/>
    <w:tmpl w:val="E40C4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595810"/>
    <w:multiLevelType w:val="hybridMultilevel"/>
    <w:tmpl w:val="6F72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33027C2"/>
    <w:multiLevelType w:val="hybridMultilevel"/>
    <w:tmpl w:val="124C6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40790"/>
    <w:multiLevelType w:val="hybridMultilevel"/>
    <w:tmpl w:val="B2EC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84070"/>
    <w:multiLevelType w:val="hybridMultilevel"/>
    <w:tmpl w:val="86A6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96D92"/>
    <w:multiLevelType w:val="hybridMultilevel"/>
    <w:tmpl w:val="A288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7A766C"/>
    <w:multiLevelType w:val="hybridMultilevel"/>
    <w:tmpl w:val="B5724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D15FC4"/>
    <w:multiLevelType w:val="hybridMultilevel"/>
    <w:tmpl w:val="593A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F96BCD"/>
    <w:multiLevelType w:val="hybridMultilevel"/>
    <w:tmpl w:val="B5AE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9239F4"/>
    <w:multiLevelType w:val="hybridMultilevel"/>
    <w:tmpl w:val="FE3E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613DD"/>
    <w:multiLevelType w:val="hybridMultilevel"/>
    <w:tmpl w:val="85C8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20391625">
    <w:abstractNumId w:val="30"/>
  </w:num>
  <w:num w:numId="2" w16cid:durableId="46807765">
    <w:abstractNumId w:val="0"/>
  </w:num>
  <w:num w:numId="3" w16cid:durableId="1471365845">
    <w:abstractNumId w:val="18"/>
  </w:num>
  <w:num w:numId="4" w16cid:durableId="1858930945">
    <w:abstractNumId w:val="13"/>
  </w:num>
  <w:num w:numId="5" w16cid:durableId="1991591118">
    <w:abstractNumId w:val="14"/>
  </w:num>
  <w:num w:numId="6" w16cid:durableId="1441224879">
    <w:abstractNumId w:val="11"/>
  </w:num>
  <w:num w:numId="7" w16cid:durableId="662051682">
    <w:abstractNumId w:val="3"/>
  </w:num>
  <w:num w:numId="8" w16cid:durableId="816844752">
    <w:abstractNumId w:val="7"/>
  </w:num>
  <w:num w:numId="9" w16cid:durableId="1798526701">
    <w:abstractNumId w:val="1"/>
  </w:num>
  <w:num w:numId="10" w16cid:durableId="345400327">
    <w:abstractNumId w:val="12"/>
  </w:num>
  <w:num w:numId="11" w16cid:durableId="242878376">
    <w:abstractNumId w:val="6"/>
  </w:num>
  <w:num w:numId="12" w16cid:durableId="965038077">
    <w:abstractNumId w:val="22"/>
  </w:num>
  <w:num w:numId="13" w16cid:durableId="1051460060">
    <w:abstractNumId w:val="24"/>
  </w:num>
  <w:num w:numId="14" w16cid:durableId="1244609149">
    <w:abstractNumId w:val="8"/>
  </w:num>
  <w:num w:numId="15" w16cid:durableId="1180393824">
    <w:abstractNumId w:val="2"/>
  </w:num>
  <w:num w:numId="16" w16cid:durableId="1956210760">
    <w:abstractNumId w:val="16"/>
  </w:num>
  <w:num w:numId="17" w16cid:durableId="2106539470">
    <w:abstractNumId w:val="17"/>
  </w:num>
  <w:num w:numId="18" w16cid:durableId="426119835">
    <w:abstractNumId w:val="27"/>
  </w:num>
  <w:num w:numId="19" w16cid:durableId="1299146447">
    <w:abstractNumId w:val="23"/>
  </w:num>
  <w:num w:numId="20" w16cid:durableId="767428059">
    <w:abstractNumId w:val="10"/>
  </w:num>
  <w:num w:numId="21" w16cid:durableId="1919635751">
    <w:abstractNumId w:val="26"/>
  </w:num>
  <w:num w:numId="22" w16cid:durableId="229773901">
    <w:abstractNumId w:val="20"/>
  </w:num>
  <w:num w:numId="23" w16cid:durableId="283116211">
    <w:abstractNumId w:val="19"/>
  </w:num>
  <w:num w:numId="24" w16cid:durableId="738788432">
    <w:abstractNumId w:val="28"/>
  </w:num>
  <w:num w:numId="25" w16cid:durableId="81532747">
    <w:abstractNumId w:val="29"/>
  </w:num>
  <w:num w:numId="26" w16cid:durableId="895973418">
    <w:abstractNumId w:val="15"/>
  </w:num>
  <w:num w:numId="27" w16cid:durableId="428427630">
    <w:abstractNumId w:val="25"/>
  </w:num>
  <w:num w:numId="28" w16cid:durableId="911429161">
    <w:abstractNumId w:val="9"/>
  </w:num>
  <w:num w:numId="29" w16cid:durableId="1172329199">
    <w:abstractNumId w:val="4"/>
  </w:num>
  <w:num w:numId="30" w16cid:durableId="1920408460">
    <w:abstractNumId w:val="5"/>
  </w:num>
  <w:num w:numId="31" w16cid:durableId="8893362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1ED"/>
    <w:rsid w:val="0000043D"/>
    <w:rsid w:val="00001FCD"/>
    <w:rsid w:val="00003B45"/>
    <w:rsid w:val="000072C3"/>
    <w:rsid w:val="00010098"/>
    <w:rsid w:val="000132EB"/>
    <w:rsid w:val="00013C10"/>
    <w:rsid w:val="00015087"/>
    <w:rsid w:val="00015D31"/>
    <w:rsid w:val="000201AE"/>
    <w:rsid w:val="00021564"/>
    <w:rsid w:val="00027E2E"/>
    <w:rsid w:val="00034A71"/>
    <w:rsid w:val="00034AAC"/>
    <w:rsid w:val="00042091"/>
    <w:rsid w:val="00044174"/>
    <w:rsid w:val="00050B16"/>
    <w:rsid w:val="000510D7"/>
    <w:rsid w:val="0005274A"/>
    <w:rsid w:val="00062768"/>
    <w:rsid w:val="00063081"/>
    <w:rsid w:val="000650A2"/>
    <w:rsid w:val="0006512B"/>
    <w:rsid w:val="0007157D"/>
    <w:rsid w:val="00071653"/>
    <w:rsid w:val="00071921"/>
    <w:rsid w:val="00073D16"/>
    <w:rsid w:val="00074D63"/>
    <w:rsid w:val="00077C51"/>
    <w:rsid w:val="00080CCF"/>
    <w:rsid w:val="00080FCA"/>
    <w:rsid w:val="000822DD"/>
    <w:rsid w:val="000824F4"/>
    <w:rsid w:val="00082B8F"/>
    <w:rsid w:val="00082D29"/>
    <w:rsid w:val="00085B9B"/>
    <w:rsid w:val="00086983"/>
    <w:rsid w:val="00091EC2"/>
    <w:rsid w:val="000969AB"/>
    <w:rsid w:val="00097707"/>
    <w:rsid w:val="0009786A"/>
    <w:rsid w:val="000978E8"/>
    <w:rsid w:val="000A000D"/>
    <w:rsid w:val="000A0306"/>
    <w:rsid w:val="000A2769"/>
    <w:rsid w:val="000A5B24"/>
    <w:rsid w:val="000B1DED"/>
    <w:rsid w:val="000B4E5A"/>
    <w:rsid w:val="000B7A34"/>
    <w:rsid w:val="000C3A02"/>
    <w:rsid w:val="000C79D7"/>
    <w:rsid w:val="000D5AA7"/>
    <w:rsid w:val="000D66B7"/>
    <w:rsid w:val="000D728D"/>
    <w:rsid w:val="000D7F79"/>
    <w:rsid w:val="000E1A6C"/>
    <w:rsid w:val="000E30DB"/>
    <w:rsid w:val="000E565A"/>
    <w:rsid w:val="000E73DE"/>
    <w:rsid w:val="000F44A7"/>
    <w:rsid w:val="00102BD6"/>
    <w:rsid w:val="00103D10"/>
    <w:rsid w:val="00104FCE"/>
    <w:rsid w:val="00105551"/>
    <w:rsid w:val="00113BED"/>
    <w:rsid w:val="00113EFD"/>
    <w:rsid w:val="0011505C"/>
    <w:rsid w:val="00115873"/>
    <w:rsid w:val="0012209D"/>
    <w:rsid w:val="00130CA9"/>
    <w:rsid w:val="00140D77"/>
    <w:rsid w:val="0014274E"/>
    <w:rsid w:val="00150A13"/>
    <w:rsid w:val="001532E2"/>
    <w:rsid w:val="00153DAE"/>
    <w:rsid w:val="00155D80"/>
    <w:rsid w:val="00156F2F"/>
    <w:rsid w:val="00163AE7"/>
    <w:rsid w:val="0016594A"/>
    <w:rsid w:val="001775A3"/>
    <w:rsid w:val="0018144C"/>
    <w:rsid w:val="001840EA"/>
    <w:rsid w:val="00185807"/>
    <w:rsid w:val="00191953"/>
    <w:rsid w:val="00194DAE"/>
    <w:rsid w:val="00195502"/>
    <w:rsid w:val="001971A0"/>
    <w:rsid w:val="001A5D33"/>
    <w:rsid w:val="001A62B8"/>
    <w:rsid w:val="001B6986"/>
    <w:rsid w:val="001C3282"/>
    <w:rsid w:val="001C3597"/>
    <w:rsid w:val="001C4C34"/>
    <w:rsid w:val="001C5C5C"/>
    <w:rsid w:val="001C7D17"/>
    <w:rsid w:val="001C7DFE"/>
    <w:rsid w:val="001D0185"/>
    <w:rsid w:val="001D0B37"/>
    <w:rsid w:val="001D5201"/>
    <w:rsid w:val="001D78AC"/>
    <w:rsid w:val="001E24BE"/>
    <w:rsid w:val="001E4E33"/>
    <w:rsid w:val="001E7588"/>
    <w:rsid w:val="001F0A7B"/>
    <w:rsid w:val="001F7B66"/>
    <w:rsid w:val="002050E2"/>
    <w:rsid w:val="00205458"/>
    <w:rsid w:val="002115F5"/>
    <w:rsid w:val="00211856"/>
    <w:rsid w:val="00215616"/>
    <w:rsid w:val="00226876"/>
    <w:rsid w:val="0023225C"/>
    <w:rsid w:val="002349F7"/>
    <w:rsid w:val="00236BFE"/>
    <w:rsid w:val="00241441"/>
    <w:rsid w:val="0024539C"/>
    <w:rsid w:val="002466C7"/>
    <w:rsid w:val="00247457"/>
    <w:rsid w:val="00252F8D"/>
    <w:rsid w:val="00253BEF"/>
    <w:rsid w:val="00254722"/>
    <w:rsid w:val="002547F5"/>
    <w:rsid w:val="00260333"/>
    <w:rsid w:val="00260B1D"/>
    <w:rsid w:val="00261F0A"/>
    <w:rsid w:val="00263E1B"/>
    <w:rsid w:val="00263ECE"/>
    <w:rsid w:val="00266C6A"/>
    <w:rsid w:val="00272BDC"/>
    <w:rsid w:val="0028509A"/>
    <w:rsid w:val="00285BF7"/>
    <w:rsid w:val="002940D3"/>
    <w:rsid w:val="0029789A"/>
    <w:rsid w:val="002A0945"/>
    <w:rsid w:val="002A4F1E"/>
    <w:rsid w:val="002A67CE"/>
    <w:rsid w:val="002A70BE"/>
    <w:rsid w:val="002B2CF1"/>
    <w:rsid w:val="002C2EFB"/>
    <w:rsid w:val="002C6198"/>
    <w:rsid w:val="002C7154"/>
    <w:rsid w:val="002D4877"/>
    <w:rsid w:val="002D4C03"/>
    <w:rsid w:val="002D4DF4"/>
    <w:rsid w:val="002E30CF"/>
    <w:rsid w:val="002F525B"/>
    <w:rsid w:val="002F747D"/>
    <w:rsid w:val="00302A19"/>
    <w:rsid w:val="0030537E"/>
    <w:rsid w:val="00313CC8"/>
    <w:rsid w:val="003178D9"/>
    <w:rsid w:val="003236A8"/>
    <w:rsid w:val="00326564"/>
    <w:rsid w:val="00330D69"/>
    <w:rsid w:val="0034151E"/>
    <w:rsid w:val="00342B0C"/>
    <w:rsid w:val="00356FE6"/>
    <w:rsid w:val="00363ABB"/>
    <w:rsid w:val="00364B2C"/>
    <w:rsid w:val="003701F7"/>
    <w:rsid w:val="00383892"/>
    <w:rsid w:val="003863D2"/>
    <w:rsid w:val="003907E9"/>
    <w:rsid w:val="0039393E"/>
    <w:rsid w:val="00393D0F"/>
    <w:rsid w:val="003A2BAF"/>
    <w:rsid w:val="003B0262"/>
    <w:rsid w:val="003B4674"/>
    <w:rsid w:val="003B5B89"/>
    <w:rsid w:val="003B690E"/>
    <w:rsid w:val="003B7540"/>
    <w:rsid w:val="003C2333"/>
    <w:rsid w:val="003C44CF"/>
    <w:rsid w:val="003D1388"/>
    <w:rsid w:val="003D2B17"/>
    <w:rsid w:val="003F042E"/>
    <w:rsid w:val="003F0731"/>
    <w:rsid w:val="003F48E0"/>
    <w:rsid w:val="003F4FC9"/>
    <w:rsid w:val="003F6C96"/>
    <w:rsid w:val="003F7B84"/>
    <w:rsid w:val="00400DC7"/>
    <w:rsid w:val="00403AA4"/>
    <w:rsid w:val="0040437B"/>
    <w:rsid w:val="00410A50"/>
    <w:rsid w:val="00417531"/>
    <w:rsid w:val="00422998"/>
    <w:rsid w:val="00423D10"/>
    <w:rsid w:val="004263FE"/>
    <w:rsid w:val="00427DD7"/>
    <w:rsid w:val="0043603F"/>
    <w:rsid w:val="00436A20"/>
    <w:rsid w:val="004402C4"/>
    <w:rsid w:val="00440BFE"/>
    <w:rsid w:val="0044346E"/>
    <w:rsid w:val="0044465E"/>
    <w:rsid w:val="00447D6E"/>
    <w:rsid w:val="00455774"/>
    <w:rsid w:val="00455BFB"/>
    <w:rsid w:val="00460B16"/>
    <w:rsid w:val="0046218C"/>
    <w:rsid w:val="00463797"/>
    <w:rsid w:val="00463812"/>
    <w:rsid w:val="00466FC9"/>
    <w:rsid w:val="00467825"/>
    <w:rsid w:val="004711C7"/>
    <w:rsid w:val="00474D00"/>
    <w:rsid w:val="00474D54"/>
    <w:rsid w:val="00475AC8"/>
    <w:rsid w:val="00477CF1"/>
    <w:rsid w:val="00484141"/>
    <w:rsid w:val="004848BB"/>
    <w:rsid w:val="0049243E"/>
    <w:rsid w:val="00492D3B"/>
    <w:rsid w:val="00495AC6"/>
    <w:rsid w:val="004A0F77"/>
    <w:rsid w:val="004A7288"/>
    <w:rsid w:val="004B2812"/>
    <w:rsid w:val="004B2A50"/>
    <w:rsid w:val="004B4DC5"/>
    <w:rsid w:val="004B6D87"/>
    <w:rsid w:val="004C0252"/>
    <w:rsid w:val="004C513A"/>
    <w:rsid w:val="004C6A8B"/>
    <w:rsid w:val="004C77BC"/>
    <w:rsid w:val="004C7818"/>
    <w:rsid w:val="004D7031"/>
    <w:rsid w:val="004E110D"/>
    <w:rsid w:val="004E1B4D"/>
    <w:rsid w:val="00502E4F"/>
    <w:rsid w:val="00513B36"/>
    <w:rsid w:val="00514465"/>
    <w:rsid w:val="005149F3"/>
    <w:rsid w:val="0051594D"/>
    <w:rsid w:val="0051744C"/>
    <w:rsid w:val="005234BB"/>
    <w:rsid w:val="00524005"/>
    <w:rsid w:val="00530607"/>
    <w:rsid w:val="0053424F"/>
    <w:rsid w:val="0053677C"/>
    <w:rsid w:val="00537E1A"/>
    <w:rsid w:val="00541A96"/>
    <w:rsid w:val="00541B82"/>
    <w:rsid w:val="00541CBE"/>
    <w:rsid w:val="00541CE0"/>
    <w:rsid w:val="0054264B"/>
    <w:rsid w:val="00543D94"/>
    <w:rsid w:val="005445B5"/>
    <w:rsid w:val="00544669"/>
    <w:rsid w:val="00552FC0"/>
    <w:rsid w:val="005534E1"/>
    <w:rsid w:val="00555764"/>
    <w:rsid w:val="00560289"/>
    <w:rsid w:val="00561239"/>
    <w:rsid w:val="00561B27"/>
    <w:rsid w:val="0056762E"/>
    <w:rsid w:val="00573487"/>
    <w:rsid w:val="00574948"/>
    <w:rsid w:val="00580CBF"/>
    <w:rsid w:val="005828A5"/>
    <w:rsid w:val="00583DAE"/>
    <w:rsid w:val="00584851"/>
    <w:rsid w:val="00587DF5"/>
    <w:rsid w:val="005907B3"/>
    <w:rsid w:val="005929B2"/>
    <w:rsid w:val="005949FA"/>
    <w:rsid w:val="00595A97"/>
    <w:rsid w:val="00597EDD"/>
    <w:rsid w:val="005B209C"/>
    <w:rsid w:val="005B23A2"/>
    <w:rsid w:val="005B2DAC"/>
    <w:rsid w:val="005C3386"/>
    <w:rsid w:val="005C5E24"/>
    <w:rsid w:val="005D31F7"/>
    <w:rsid w:val="005D44D1"/>
    <w:rsid w:val="005D63EB"/>
    <w:rsid w:val="005D6E6B"/>
    <w:rsid w:val="005E0855"/>
    <w:rsid w:val="005F083A"/>
    <w:rsid w:val="005F27FB"/>
    <w:rsid w:val="005F2A77"/>
    <w:rsid w:val="00606BA4"/>
    <w:rsid w:val="0060780A"/>
    <w:rsid w:val="00610E5B"/>
    <w:rsid w:val="0061112B"/>
    <w:rsid w:val="0062312D"/>
    <w:rsid w:val="0062336F"/>
    <w:rsid w:val="006241F0"/>
    <w:rsid w:val="006249FD"/>
    <w:rsid w:val="00625B13"/>
    <w:rsid w:val="00632449"/>
    <w:rsid w:val="00633F88"/>
    <w:rsid w:val="00634078"/>
    <w:rsid w:val="006355C2"/>
    <w:rsid w:val="00636EB2"/>
    <w:rsid w:val="0064075D"/>
    <w:rsid w:val="00650824"/>
    <w:rsid w:val="00651280"/>
    <w:rsid w:val="006569CB"/>
    <w:rsid w:val="00657707"/>
    <w:rsid w:val="00666275"/>
    <w:rsid w:val="00666B76"/>
    <w:rsid w:val="006701D1"/>
    <w:rsid w:val="006724E1"/>
    <w:rsid w:val="006769F2"/>
    <w:rsid w:val="006776D7"/>
    <w:rsid w:val="00680547"/>
    <w:rsid w:val="00681BAF"/>
    <w:rsid w:val="006828F7"/>
    <w:rsid w:val="00683875"/>
    <w:rsid w:val="0068674E"/>
    <w:rsid w:val="00690302"/>
    <w:rsid w:val="006931F9"/>
    <w:rsid w:val="00695D76"/>
    <w:rsid w:val="00697618"/>
    <w:rsid w:val="006A235B"/>
    <w:rsid w:val="006A5781"/>
    <w:rsid w:val="006A5D65"/>
    <w:rsid w:val="006B092B"/>
    <w:rsid w:val="006B1AF6"/>
    <w:rsid w:val="006B3FC8"/>
    <w:rsid w:val="006B7599"/>
    <w:rsid w:val="006C0225"/>
    <w:rsid w:val="006E0016"/>
    <w:rsid w:val="006E06F6"/>
    <w:rsid w:val="006E1B33"/>
    <w:rsid w:val="006E3D00"/>
    <w:rsid w:val="006F184B"/>
    <w:rsid w:val="006F28B2"/>
    <w:rsid w:val="006F44EB"/>
    <w:rsid w:val="00700F36"/>
    <w:rsid w:val="0070376B"/>
    <w:rsid w:val="00703E30"/>
    <w:rsid w:val="00706C14"/>
    <w:rsid w:val="00721B79"/>
    <w:rsid w:val="00722E34"/>
    <w:rsid w:val="00732506"/>
    <w:rsid w:val="0073386C"/>
    <w:rsid w:val="00733F4A"/>
    <w:rsid w:val="007417AC"/>
    <w:rsid w:val="007418DE"/>
    <w:rsid w:val="00744D3B"/>
    <w:rsid w:val="007533F3"/>
    <w:rsid w:val="00757BDC"/>
    <w:rsid w:val="00760D33"/>
    <w:rsid w:val="00761108"/>
    <w:rsid w:val="00762EA4"/>
    <w:rsid w:val="00762FFF"/>
    <w:rsid w:val="00770C07"/>
    <w:rsid w:val="00771F90"/>
    <w:rsid w:val="007729B2"/>
    <w:rsid w:val="007804E9"/>
    <w:rsid w:val="0078270A"/>
    <w:rsid w:val="00784C4F"/>
    <w:rsid w:val="00786F5A"/>
    <w:rsid w:val="0079197B"/>
    <w:rsid w:val="00791A2A"/>
    <w:rsid w:val="0079520E"/>
    <w:rsid w:val="007A1279"/>
    <w:rsid w:val="007A441A"/>
    <w:rsid w:val="007A5B2F"/>
    <w:rsid w:val="007A7710"/>
    <w:rsid w:val="007B4996"/>
    <w:rsid w:val="007C015B"/>
    <w:rsid w:val="007C22CC"/>
    <w:rsid w:val="007C4C94"/>
    <w:rsid w:val="007C6FAA"/>
    <w:rsid w:val="007C7C91"/>
    <w:rsid w:val="007C7F4B"/>
    <w:rsid w:val="007D0DD9"/>
    <w:rsid w:val="007D3602"/>
    <w:rsid w:val="007D3C6E"/>
    <w:rsid w:val="007E246F"/>
    <w:rsid w:val="007E2D19"/>
    <w:rsid w:val="007F26E1"/>
    <w:rsid w:val="007F2AEA"/>
    <w:rsid w:val="007F512D"/>
    <w:rsid w:val="00802845"/>
    <w:rsid w:val="008121F3"/>
    <w:rsid w:val="00813365"/>
    <w:rsid w:val="00813A2C"/>
    <w:rsid w:val="00814879"/>
    <w:rsid w:val="0082020C"/>
    <w:rsid w:val="0082075E"/>
    <w:rsid w:val="00824A70"/>
    <w:rsid w:val="008253F4"/>
    <w:rsid w:val="00832469"/>
    <w:rsid w:val="00832B1D"/>
    <w:rsid w:val="00835862"/>
    <w:rsid w:val="00836589"/>
    <w:rsid w:val="00841BE7"/>
    <w:rsid w:val="008428CF"/>
    <w:rsid w:val="008437C6"/>
    <w:rsid w:val="008443D8"/>
    <w:rsid w:val="00845C3C"/>
    <w:rsid w:val="0084628F"/>
    <w:rsid w:val="0085012E"/>
    <w:rsid w:val="008515C2"/>
    <w:rsid w:val="00854B1E"/>
    <w:rsid w:val="00856B8A"/>
    <w:rsid w:val="00862FE2"/>
    <w:rsid w:val="008708CB"/>
    <w:rsid w:val="00874DC6"/>
    <w:rsid w:val="00876272"/>
    <w:rsid w:val="0087718A"/>
    <w:rsid w:val="00880153"/>
    <w:rsid w:val="00883499"/>
    <w:rsid w:val="00885FD1"/>
    <w:rsid w:val="0088751D"/>
    <w:rsid w:val="00887651"/>
    <w:rsid w:val="00887C89"/>
    <w:rsid w:val="008944F9"/>
    <w:rsid w:val="0089487F"/>
    <w:rsid w:val="008967C6"/>
    <w:rsid w:val="008A1DCA"/>
    <w:rsid w:val="008C3FFA"/>
    <w:rsid w:val="008D082F"/>
    <w:rsid w:val="008D1024"/>
    <w:rsid w:val="008D18F9"/>
    <w:rsid w:val="008D52C9"/>
    <w:rsid w:val="008D57CD"/>
    <w:rsid w:val="008E2DDA"/>
    <w:rsid w:val="008E47C2"/>
    <w:rsid w:val="008E5E89"/>
    <w:rsid w:val="008F03C7"/>
    <w:rsid w:val="008F27CA"/>
    <w:rsid w:val="00900AA6"/>
    <w:rsid w:val="009064A9"/>
    <w:rsid w:val="0091234E"/>
    <w:rsid w:val="00914F93"/>
    <w:rsid w:val="00915FDA"/>
    <w:rsid w:val="00922FC1"/>
    <w:rsid w:val="0092471C"/>
    <w:rsid w:val="009351E6"/>
    <w:rsid w:val="00935F3A"/>
    <w:rsid w:val="009438A2"/>
    <w:rsid w:val="00945F4B"/>
    <w:rsid w:val="009464AF"/>
    <w:rsid w:val="00950A68"/>
    <w:rsid w:val="00951C5F"/>
    <w:rsid w:val="00952125"/>
    <w:rsid w:val="00954360"/>
    <w:rsid w:val="00954E47"/>
    <w:rsid w:val="0095655D"/>
    <w:rsid w:val="00960460"/>
    <w:rsid w:val="00962898"/>
    <w:rsid w:val="00963D1B"/>
    <w:rsid w:val="00965BFB"/>
    <w:rsid w:val="00967191"/>
    <w:rsid w:val="00970E28"/>
    <w:rsid w:val="00974285"/>
    <w:rsid w:val="00977BB1"/>
    <w:rsid w:val="0098120F"/>
    <w:rsid w:val="009908B6"/>
    <w:rsid w:val="009922E5"/>
    <w:rsid w:val="00993BF6"/>
    <w:rsid w:val="00994198"/>
    <w:rsid w:val="009961B1"/>
    <w:rsid w:val="00996476"/>
    <w:rsid w:val="009A0CE4"/>
    <w:rsid w:val="009A767F"/>
    <w:rsid w:val="009B2A1F"/>
    <w:rsid w:val="009B31A7"/>
    <w:rsid w:val="009B6AE7"/>
    <w:rsid w:val="009B79BC"/>
    <w:rsid w:val="009C60CB"/>
    <w:rsid w:val="009E7418"/>
    <w:rsid w:val="009F592E"/>
    <w:rsid w:val="00A0080E"/>
    <w:rsid w:val="00A0086F"/>
    <w:rsid w:val="00A021B7"/>
    <w:rsid w:val="00A07EE7"/>
    <w:rsid w:val="00A131D9"/>
    <w:rsid w:val="00A14408"/>
    <w:rsid w:val="00A14644"/>
    <w:rsid w:val="00A14888"/>
    <w:rsid w:val="00A2121E"/>
    <w:rsid w:val="00A214A7"/>
    <w:rsid w:val="00A2157B"/>
    <w:rsid w:val="00A23226"/>
    <w:rsid w:val="00A27226"/>
    <w:rsid w:val="00A31756"/>
    <w:rsid w:val="00A323F0"/>
    <w:rsid w:val="00A34296"/>
    <w:rsid w:val="00A35CA5"/>
    <w:rsid w:val="00A404EE"/>
    <w:rsid w:val="00A40DBC"/>
    <w:rsid w:val="00A42985"/>
    <w:rsid w:val="00A43571"/>
    <w:rsid w:val="00A45164"/>
    <w:rsid w:val="00A521A9"/>
    <w:rsid w:val="00A54D27"/>
    <w:rsid w:val="00A5676D"/>
    <w:rsid w:val="00A708BF"/>
    <w:rsid w:val="00A74377"/>
    <w:rsid w:val="00A751C0"/>
    <w:rsid w:val="00A8193B"/>
    <w:rsid w:val="00A925C0"/>
    <w:rsid w:val="00A931D3"/>
    <w:rsid w:val="00A96EBF"/>
    <w:rsid w:val="00AA1569"/>
    <w:rsid w:val="00AA1B1A"/>
    <w:rsid w:val="00AA3CB5"/>
    <w:rsid w:val="00AB0C22"/>
    <w:rsid w:val="00AB2A82"/>
    <w:rsid w:val="00AB4C33"/>
    <w:rsid w:val="00AB73DD"/>
    <w:rsid w:val="00AC06BC"/>
    <w:rsid w:val="00AC2A4E"/>
    <w:rsid w:val="00AC2B17"/>
    <w:rsid w:val="00AD0EE1"/>
    <w:rsid w:val="00AD588E"/>
    <w:rsid w:val="00AD680B"/>
    <w:rsid w:val="00AD7D8B"/>
    <w:rsid w:val="00AE125A"/>
    <w:rsid w:val="00AE1CA0"/>
    <w:rsid w:val="00AE39DC"/>
    <w:rsid w:val="00AE4A35"/>
    <w:rsid w:val="00AE4DC4"/>
    <w:rsid w:val="00AF0F33"/>
    <w:rsid w:val="00AF17C8"/>
    <w:rsid w:val="00AF2E0C"/>
    <w:rsid w:val="00AF36FA"/>
    <w:rsid w:val="00AF3C84"/>
    <w:rsid w:val="00AF4B4E"/>
    <w:rsid w:val="00B01367"/>
    <w:rsid w:val="00B02B28"/>
    <w:rsid w:val="00B03B4F"/>
    <w:rsid w:val="00B040FE"/>
    <w:rsid w:val="00B128ED"/>
    <w:rsid w:val="00B14D02"/>
    <w:rsid w:val="00B17272"/>
    <w:rsid w:val="00B235D2"/>
    <w:rsid w:val="00B24488"/>
    <w:rsid w:val="00B27EB3"/>
    <w:rsid w:val="00B356CF"/>
    <w:rsid w:val="00B371AE"/>
    <w:rsid w:val="00B4061E"/>
    <w:rsid w:val="00B4268C"/>
    <w:rsid w:val="00B42A37"/>
    <w:rsid w:val="00B430BB"/>
    <w:rsid w:val="00B54705"/>
    <w:rsid w:val="00B604B4"/>
    <w:rsid w:val="00B64DD8"/>
    <w:rsid w:val="00B67822"/>
    <w:rsid w:val="00B701D7"/>
    <w:rsid w:val="00B7117B"/>
    <w:rsid w:val="00B84C12"/>
    <w:rsid w:val="00B869A6"/>
    <w:rsid w:val="00B87F67"/>
    <w:rsid w:val="00B926BE"/>
    <w:rsid w:val="00B9411B"/>
    <w:rsid w:val="00BA37BB"/>
    <w:rsid w:val="00BA3C21"/>
    <w:rsid w:val="00BB0168"/>
    <w:rsid w:val="00BB0394"/>
    <w:rsid w:val="00BB2E46"/>
    <w:rsid w:val="00BB4A42"/>
    <w:rsid w:val="00BB4DD7"/>
    <w:rsid w:val="00BB7845"/>
    <w:rsid w:val="00BC2CB8"/>
    <w:rsid w:val="00BC3B42"/>
    <w:rsid w:val="00BD2EFD"/>
    <w:rsid w:val="00BD39B7"/>
    <w:rsid w:val="00BE59F0"/>
    <w:rsid w:val="00BF1CC6"/>
    <w:rsid w:val="00BF5279"/>
    <w:rsid w:val="00BF6729"/>
    <w:rsid w:val="00C02D75"/>
    <w:rsid w:val="00C05B49"/>
    <w:rsid w:val="00C1188F"/>
    <w:rsid w:val="00C149C8"/>
    <w:rsid w:val="00C14EBA"/>
    <w:rsid w:val="00C15297"/>
    <w:rsid w:val="00C155EA"/>
    <w:rsid w:val="00C1658B"/>
    <w:rsid w:val="00C203E5"/>
    <w:rsid w:val="00C262F8"/>
    <w:rsid w:val="00C2752D"/>
    <w:rsid w:val="00C27995"/>
    <w:rsid w:val="00C33BAF"/>
    <w:rsid w:val="00C40802"/>
    <w:rsid w:val="00C44A01"/>
    <w:rsid w:val="00C46B3A"/>
    <w:rsid w:val="00C50624"/>
    <w:rsid w:val="00C53F11"/>
    <w:rsid w:val="00C60AE7"/>
    <w:rsid w:val="00C65CA4"/>
    <w:rsid w:val="00C66263"/>
    <w:rsid w:val="00C667BC"/>
    <w:rsid w:val="00C730E2"/>
    <w:rsid w:val="00C77978"/>
    <w:rsid w:val="00C84863"/>
    <w:rsid w:val="00C907D0"/>
    <w:rsid w:val="00CA0CD0"/>
    <w:rsid w:val="00CA0D64"/>
    <w:rsid w:val="00CB1F23"/>
    <w:rsid w:val="00CB66EE"/>
    <w:rsid w:val="00CC08C3"/>
    <w:rsid w:val="00CC28E5"/>
    <w:rsid w:val="00CD04F0"/>
    <w:rsid w:val="00CD2A44"/>
    <w:rsid w:val="00CD5399"/>
    <w:rsid w:val="00CE2744"/>
    <w:rsid w:val="00CE3A26"/>
    <w:rsid w:val="00CF3577"/>
    <w:rsid w:val="00CF42AD"/>
    <w:rsid w:val="00D115DA"/>
    <w:rsid w:val="00D16D9D"/>
    <w:rsid w:val="00D17188"/>
    <w:rsid w:val="00D25D5D"/>
    <w:rsid w:val="00D26534"/>
    <w:rsid w:val="00D330EA"/>
    <w:rsid w:val="00D3349E"/>
    <w:rsid w:val="00D33980"/>
    <w:rsid w:val="00D33B8B"/>
    <w:rsid w:val="00D4052E"/>
    <w:rsid w:val="00D42D51"/>
    <w:rsid w:val="00D440E5"/>
    <w:rsid w:val="00D50351"/>
    <w:rsid w:val="00D53E20"/>
    <w:rsid w:val="00D54AA2"/>
    <w:rsid w:val="00D55315"/>
    <w:rsid w:val="00D5587F"/>
    <w:rsid w:val="00D57266"/>
    <w:rsid w:val="00D62F67"/>
    <w:rsid w:val="00D634AD"/>
    <w:rsid w:val="00D65B56"/>
    <w:rsid w:val="00D66AF9"/>
    <w:rsid w:val="00D67D41"/>
    <w:rsid w:val="00D709EF"/>
    <w:rsid w:val="00D7275D"/>
    <w:rsid w:val="00D7347D"/>
    <w:rsid w:val="00D944AE"/>
    <w:rsid w:val="00D97D59"/>
    <w:rsid w:val="00DA02E7"/>
    <w:rsid w:val="00DA0D0C"/>
    <w:rsid w:val="00DA5AC0"/>
    <w:rsid w:val="00DB0215"/>
    <w:rsid w:val="00DB1464"/>
    <w:rsid w:val="00DB67C4"/>
    <w:rsid w:val="00DC00E2"/>
    <w:rsid w:val="00DC24E1"/>
    <w:rsid w:val="00DC6562"/>
    <w:rsid w:val="00DD2AA8"/>
    <w:rsid w:val="00DD5FA4"/>
    <w:rsid w:val="00DD7C0E"/>
    <w:rsid w:val="00DF0708"/>
    <w:rsid w:val="00DF3F5B"/>
    <w:rsid w:val="00DF61F9"/>
    <w:rsid w:val="00DF6CE3"/>
    <w:rsid w:val="00E036F0"/>
    <w:rsid w:val="00E16DFE"/>
    <w:rsid w:val="00E16FE2"/>
    <w:rsid w:val="00E235D6"/>
    <w:rsid w:val="00E23FDD"/>
    <w:rsid w:val="00E25775"/>
    <w:rsid w:val="00E25FCE"/>
    <w:rsid w:val="00E264FD"/>
    <w:rsid w:val="00E33147"/>
    <w:rsid w:val="00E363B8"/>
    <w:rsid w:val="00E40666"/>
    <w:rsid w:val="00E42162"/>
    <w:rsid w:val="00E525C7"/>
    <w:rsid w:val="00E606ED"/>
    <w:rsid w:val="00E613AD"/>
    <w:rsid w:val="00E63AC1"/>
    <w:rsid w:val="00E6489B"/>
    <w:rsid w:val="00E65E6E"/>
    <w:rsid w:val="00E66F7F"/>
    <w:rsid w:val="00E67F26"/>
    <w:rsid w:val="00E70714"/>
    <w:rsid w:val="00E70AC0"/>
    <w:rsid w:val="00E804B0"/>
    <w:rsid w:val="00E91CB9"/>
    <w:rsid w:val="00E96015"/>
    <w:rsid w:val="00E96577"/>
    <w:rsid w:val="00E96896"/>
    <w:rsid w:val="00E96EA3"/>
    <w:rsid w:val="00EA127E"/>
    <w:rsid w:val="00EA322B"/>
    <w:rsid w:val="00EA557C"/>
    <w:rsid w:val="00EB0445"/>
    <w:rsid w:val="00EB46AD"/>
    <w:rsid w:val="00EC16B9"/>
    <w:rsid w:val="00EC286D"/>
    <w:rsid w:val="00EC291E"/>
    <w:rsid w:val="00EC40E1"/>
    <w:rsid w:val="00EC6073"/>
    <w:rsid w:val="00ED07EB"/>
    <w:rsid w:val="00ED2E52"/>
    <w:rsid w:val="00ED6404"/>
    <w:rsid w:val="00EF3108"/>
    <w:rsid w:val="00EF3410"/>
    <w:rsid w:val="00EF3777"/>
    <w:rsid w:val="00EF723C"/>
    <w:rsid w:val="00F00000"/>
    <w:rsid w:val="00F01AD3"/>
    <w:rsid w:val="00F01EA0"/>
    <w:rsid w:val="00F070AF"/>
    <w:rsid w:val="00F20825"/>
    <w:rsid w:val="00F23255"/>
    <w:rsid w:val="00F378D2"/>
    <w:rsid w:val="00F603F0"/>
    <w:rsid w:val="00F60473"/>
    <w:rsid w:val="00F61209"/>
    <w:rsid w:val="00F64F02"/>
    <w:rsid w:val="00F66F52"/>
    <w:rsid w:val="00F71688"/>
    <w:rsid w:val="00F737A3"/>
    <w:rsid w:val="00F73FD1"/>
    <w:rsid w:val="00F76A21"/>
    <w:rsid w:val="00F77DD8"/>
    <w:rsid w:val="00F85DED"/>
    <w:rsid w:val="00F90F90"/>
    <w:rsid w:val="00F91DFE"/>
    <w:rsid w:val="00FB033E"/>
    <w:rsid w:val="00FB14B9"/>
    <w:rsid w:val="00FB61DA"/>
    <w:rsid w:val="00FB64CE"/>
    <w:rsid w:val="00FB7297"/>
    <w:rsid w:val="00FC2ADA"/>
    <w:rsid w:val="00FC398B"/>
    <w:rsid w:val="00FD03B8"/>
    <w:rsid w:val="00FD2895"/>
    <w:rsid w:val="00FD3E20"/>
    <w:rsid w:val="00FD7B45"/>
    <w:rsid w:val="00FF140B"/>
    <w:rsid w:val="00FF2EF6"/>
    <w:rsid w:val="00FF47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uiPriority w:val="99"/>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8E5E89"/>
    <w:rPr>
      <w:color w:val="800080" w:themeColor="followedHyperlink"/>
      <w:u w:val="single"/>
    </w:rPr>
  </w:style>
  <w:style w:type="character" w:customStyle="1" w:styleId="FooterChar">
    <w:name w:val="Footer Char"/>
    <w:basedOn w:val="DefaultParagraphFont"/>
    <w:link w:val="Footer"/>
    <w:uiPriority w:val="99"/>
    <w:rsid w:val="00922FC1"/>
    <w:rPr>
      <w:rFonts w:ascii="Lucida Sans" w:hAnsi="Lucida Sans"/>
      <w:sz w:val="16"/>
      <w:lang w:eastAsia="en-GB"/>
    </w:rPr>
  </w:style>
  <w:style w:type="character" w:customStyle="1" w:styleId="HeaderChar">
    <w:name w:val="Header Char"/>
    <w:basedOn w:val="DefaultParagraphFont"/>
    <w:link w:val="Header"/>
    <w:uiPriority w:val="99"/>
    <w:rsid w:val="00922FC1"/>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428999">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EFC0B87A-F184-4021-A7F0-E3222C995466}">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2349</Words>
  <Characters>14169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Martin Ashton-Key</cp:lastModifiedBy>
  <cp:revision>10</cp:revision>
  <cp:lastPrinted>2016-01-26T13:03:00Z</cp:lastPrinted>
  <dcterms:created xsi:type="dcterms:W3CDTF">2023-05-12T12:28:00Z</dcterms:created>
  <dcterms:modified xsi:type="dcterms:W3CDTF">2023-05-12T12:38:00Z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